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19F4D">
      <w:pPr>
        <w:keepNext w:val="0"/>
        <w:keepLines w:val="0"/>
        <w:pageBreakBefore w:val="0"/>
        <w:widowControl/>
        <w:kinsoku/>
        <w:wordWrap/>
        <w:overflowPunct/>
        <w:topLinePunct w:val="0"/>
        <w:autoSpaceDE/>
        <w:autoSpaceDN/>
        <w:bidi w:val="0"/>
        <w:adjustRightInd w:val="0"/>
        <w:snapToGrid/>
        <w:spacing w:afterAutospacing="0"/>
        <w:ind w:firstLine="0"/>
        <w:jc w:val="center"/>
        <w:textAlignment w:val="auto"/>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lang w:eastAsia="zh-CN"/>
        </w:rPr>
        <w:t>浙江五龙新材股份有限公司</w:t>
      </w:r>
      <w:r>
        <w:rPr>
          <w:rFonts w:hint="default" w:ascii="Times New Roman" w:hAnsi="Times New Roman" w:eastAsia="宋体" w:cs="Times New Roman"/>
          <w:b/>
          <w:color w:val="auto"/>
          <w:sz w:val="36"/>
          <w:szCs w:val="36"/>
          <w:lang w:val="en-US" w:eastAsia="zh-CN"/>
        </w:rPr>
        <w:t>年产150万吨新型绿色建材外加剂及自备码头建设项目</w:t>
      </w:r>
      <w:r>
        <w:rPr>
          <w:rFonts w:hint="default" w:ascii="Times New Roman" w:hAnsi="Times New Roman" w:eastAsia="宋体" w:cs="Times New Roman"/>
          <w:b/>
          <w:color w:val="auto"/>
          <w:sz w:val="36"/>
          <w:szCs w:val="36"/>
        </w:rPr>
        <w:t>环境影响评价公示</w:t>
      </w:r>
    </w:p>
    <w:p w14:paraId="06CAA0F5">
      <w:pPr>
        <w:keepNext w:val="0"/>
        <w:keepLines w:val="0"/>
        <w:pageBreakBefore w:val="0"/>
        <w:widowControl/>
        <w:kinsoku/>
        <w:wordWrap/>
        <w:overflowPunct/>
        <w:topLinePunct w:val="0"/>
        <w:bidi w:val="0"/>
        <w:adjustRightInd w:val="0"/>
        <w:spacing w:afterAutospacing="0"/>
        <w:ind w:firstLine="480"/>
        <w:jc w:val="center"/>
        <w:textAlignment w:val="auto"/>
        <w:rPr>
          <w:rFonts w:hint="default" w:ascii="Times New Roman" w:hAnsi="Times New Roman" w:eastAsia="宋体" w:cs="Times New Roman"/>
          <w:b/>
          <w:color w:val="auto"/>
          <w:sz w:val="36"/>
          <w:szCs w:val="36"/>
        </w:rPr>
      </w:pPr>
    </w:p>
    <w:p w14:paraId="21577997">
      <w:pPr>
        <w:keepNext w:val="0"/>
        <w:keepLines w:val="0"/>
        <w:pageBreakBefore w:val="0"/>
        <w:kinsoku/>
        <w:wordWrap/>
        <w:overflowPunct/>
        <w:topLinePunct w:val="0"/>
        <w:bidi w:val="0"/>
        <w:adjustRightInd w:val="0"/>
        <w:spacing w:afterAutospacing="0" w:line="480" w:lineRule="exact"/>
        <w:textAlignment w:val="auto"/>
        <w:outlineLvl w:val="0"/>
        <w:rPr>
          <w:rFonts w:hint="default" w:ascii="Times New Roman" w:hAnsi="Times New Roman" w:eastAsia="宋体" w:cs="Times New Roman"/>
          <w:b/>
          <w:color w:val="auto"/>
          <w:sz w:val="32"/>
        </w:rPr>
      </w:pPr>
      <w:r>
        <w:rPr>
          <w:rFonts w:hint="default" w:ascii="Times New Roman" w:hAnsi="Times New Roman" w:eastAsia="宋体" w:cs="Times New Roman"/>
          <w:b/>
          <w:color w:val="auto"/>
          <w:sz w:val="32"/>
        </w:rPr>
        <w:t>一、建设项目基本情况</w:t>
      </w:r>
    </w:p>
    <w:p w14:paraId="5BD3064D">
      <w:pPr>
        <w:keepNext w:val="0"/>
        <w:keepLines w:val="0"/>
        <w:pageBreakBefore w:val="0"/>
        <w:widowControl w:val="0"/>
        <w:kinsoku/>
        <w:wordWrap/>
        <w:overflowPunct/>
        <w:topLinePunct w:val="0"/>
        <w:bidi w:val="0"/>
        <w:adjustRightInd/>
        <w:snapToGrid/>
        <w:spacing w:afterAutospacing="0" w:line="480" w:lineRule="exact"/>
        <w:ind w:firstLine="480" w:firstLineChars="200"/>
        <w:textAlignment w:val="auto"/>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项目名称：</w:t>
      </w:r>
      <w:r>
        <w:rPr>
          <w:rFonts w:hint="default" w:ascii="Times New Roman" w:hAnsi="Times New Roman" w:eastAsia="宋体" w:cs="Times New Roman"/>
          <w:color w:val="auto"/>
          <w:sz w:val="24"/>
          <w:szCs w:val="22"/>
          <w:highlight w:val="none"/>
          <w:lang w:val="en-US" w:eastAsia="zh-CN"/>
        </w:rPr>
        <w:t>年产150万吨新型绿色建材外加剂及自备码头建设项目</w:t>
      </w:r>
    </w:p>
    <w:p w14:paraId="45BFA66B">
      <w:pPr>
        <w:keepNext w:val="0"/>
        <w:keepLines w:val="0"/>
        <w:pageBreakBefore w:val="0"/>
        <w:widowControl w:val="0"/>
        <w:kinsoku/>
        <w:wordWrap/>
        <w:overflowPunct/>
        <w:topLinePunct w:val="0"/>
        <w:bidi w:val="0"/>
        <w:adjustRightInd/>
        <w:snapToGrid/>
        <w:spacing w:afterAutospacing="0" w:line="480" w:lineRule="exact"/>
        <w:ind w:firstLine="480" w:firstLineChars="200"/>
        <w:textAlignment w:val="auto"/>
        <w:rPr>
          <w:rFonts w:hint="default" w:ascii="Times New Roman" w:hAnsi="Times New Roman" w:eastAsia="宋体" w:cs="Times New Roman"/>
          <w:color w:val="auto"/>
          <w:sz w:val="24"/>
          <w:szCs w:val="22"/>
          <w:highlight w:val="none"/>
          <w:lang w:eastAsia="zh-CN"/>
        </w:rPr>
      </w:pPr>
      <w:r>
        <w:rPr>
          <w:rFonts w:hint="default" w:ascii="Times New Roman" w:hAnsi="Times New Roman" w:eastAsia="宋体" w:cs="Times New Roman"/>
          <w:color w:val="auto"/>
          <w:sz w:val="24"/>
          <w:szCs w:val="22"/>
          <w:highlight w:val="none"/>
        </w:rPr>
        <w:t>建设单位：</w:t>
      </w:r>
      <w:r>
        <w:rPr>
          <w:rFonts w:hint="default" w:ascii="Times New Roman" w:hAnsi="Times New Roman" w:eastAsia="宋体" w:cs="Times New Roman"/>
          <w:color w:val="auto"/>
          <w:sz w:val="24"/>
          <w:szCs w:val="22"/>
          <w:highlight w:val="none"/>
          <w:lang w:eastAsia="zh-CN"/>
        </w:rPr>
        <w:t>浙江五龙新材股份有限公司</w:t>
      </w:r>
    </w:p>
    <w:p w14:paraId="37948018">
      <w:pPr>
        <w:keepNext w:val="0"/>
        <w:keepLines w:val="0"/>
        <w:pageBreakBefore w:val="0"/>
        <w:widowControl w:val="0"/>
        <w:kinsoku/>
        <w:wordWrap/>
        <w:overflowPunct/>
        <w:topLinePunct w:val="0"/>
        <w:bidi w:val="0"/>
        <w:adjustRightInd/>
        <w:snapToGrid/>
        <w:spacing w:afterAutospacing="0" w:line="480" w:lineRule="exact"/>
        <w:ind w:firstLine="480" w:firstLineChars="200"/>
        <w:textAlignment w:val="auto"/>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建设地点：德清经济开发区</w:t>
      </w:r>
      <w:r>
        <w:rPr>
          <w:rFonts w:hint="default" w:ascii="Times New Roman" w:hAnsi="Times New Roman" w:eastAsia="宋体" w:cs="Times New Roman"/>
          <w:color w:val="auto"/>
          <w:sz w:val="24"/>
          <w:szCs w:val="22"/>
          <w:highlight w:val="none"/>
          <w:lang w:eastAsia="zh-CN"/>
        </w:rPr>
        <w:t>(</w:t>
      </w:r>
      <w:r>
        <w:rPr>
          <w:rFonts w:hint="default" w:ascii="Times New Roman" w:hAnsi="Times New Roman" w:eastAsia="宋体" w:cs="Times New Roman"/>
          <w:color w:val="auto"/>
          <w:sz w:val="24"/>
          <w:szCs w:val="22"/>
          <w:highlight w:val="none"/>
        </w:rPr>
        <w:t>德清县新市镇五龙桥</w:t>
      </w:r>
      <w:r>
        <w:rPr>
          <w:rFonts w:hint="default" w:ascii="Times New Roman" w:hAnsi="Times New Roman" w:eastAsia="宋体" w:cs="Times New Roman"/>
          <w:color w:val="auto"/>
          <w:sz w:val="24"/>
          <w:szCs w:val="22"/>
          <w:highlight w:val="none"/>
          <w:lang w:eastAsia="zh-CN"/>
        </w:rPr>
        <w:t>)</w:t>
      </w:r>
    </w:p>
    <w:p w14:paraId="44986E51">
      <w:pPr>
        <w:keepNext w:val="0"/>
        <w:keepLines w:val="0"/>
        <w:pageBreakBefore w:val="0"/>
        <w:widowControl w:val="0"/>
        <w:kinsoku/>
        <w:wordWrap/>
        <w:overflowPunct/>
        <w:topLinePunct w:val="0"/>
        <w:bidi w:val="0"/>
        <w:adjustRightInd/>
        <w:snapToGrid/>
        <w:spacing w:afterAutospacing="0" w:line="480" w:lineRule="exact"/>
        <w:ind w:firstLine="480" w:firstLineChars="200"/>
        <w:textAlignment w:val="auto"/>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lang w:val="en-US" w:eastAsia="zh-CN"/>
        </w:rPr>
        <w:t>总投资</w:t>
      </w:r>
      <w:r>
        <w:rPr>
          <w:rFonts w:hint="default" w:ascii="Times New Roman" w:hAnsi="Times New Roman" w:eastAsia="宋体" w:cs="Times New Roman"/>
          <w:color w:val="auto"/>
          <w:sz w:val="24"/>
          <w:szCs w:val="22"/>
          <w:highlight w:val="none"/>
        </w:rPr>
        <w:t>：203800万元</w:t>
      </w:r>
    </w:p>
    <w:p w14:paraId="3132DF18">
      <w:pPr>
        <w:keepNext w:val="0"/>
        <w:keepLines w:val="0"/>
        <w:pageBreakBefore w:val="0"/>
        <w:widowControl w:val="0"/>
        <w:kinsoku/>
        <w:wordWrap/>
        <w:overflowPunct/>
        <w:topLinePunct w:val="0"/>
        <w:bidi w:val="0"/>
        <w:adjustRightInd/>
        <w:snapToGrid/>
        <w:spacing w:afterAutospacing="0" w:line="480" w:lineRule="exact"/>
        <w:ind w:firstLine="480" w:firstLineChars="200"/>
        <w:textAlignment w:val="auto"/>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主要建设内容：</w:t>
      </w:r>
      <w:r>
        <w:rPr>
          <w:rFonts w:hint="default" w:ascii="Times New Roman" w:hAnsi="Times New Roman" w:eastAsia="宋体" w:cs="Times New Roman"/>
          <w:color w:val="auto"/>
          <w:sz w:val="24"/>
          <w:szCs w:val="22"/>
          <w:highlight w:val="none"/>
          <w:lang w:val="en-US" w:eastAsia="zh-CN"/>
        </w:rPr>
        <w:t>浙江五龙新材股份有限公司年产150万吨新型绿色建材外加剂及自备码头建设项目通过新增用地308亩，新建建筑面积396000平方米，采用自主发明专利高技术成果，新建数字化智能中央控制中心和生产用房，购置智能化DCS和PLC生产控制系统、PLC液位联锁控制系统、自动计量系统、节能系统、环保处理系统以及原料贮存槽(罐)、产品贮存槽(罐)等国产先进装备，形成新型绿色建材产品生产项目。新建一座自备码头(500吨级)，同时对原码头的1#泊位平面进行调整和6#泊位进行装卸工艺改造，码头仅限企业生产自用。项目需新增电力总容量15000KVA(2500KVA变压器6台)。</w:t>
      </w:r>
      <w:r>
        <w:rPr>
          <w:rFonts w:hint="default" w:ascii="Times New Roman" w:hAnsi="Times New Roman" w:eastAsia="宋体" w:cs="Times New Roman"/>
          <w:color w:val="auto"/>
          <w:sz w:val="24"/>
          <w:szCs w:val="22"/>
          <w:highlight w:val="none"/>
          <w:lang w:eastAsia="zh-CN"/>
        </w:rPr>
        <w:t>德清县经济和信息化局于2021年01月08日对该项目出具了备案通知书(2022年05月16日进行第</w:t>
      </w:r>
      <w:r>
        <w:rPr>
          <w:rFonts w:hint="default" w:ascii="Times New Roman" w:hAnsi="Times New Roman" w:eastAsia="宋体" w:cs="Times New Roman"/>
          <w:color w:val="auto"/>
          <w:sz w:val="24"/>
          <w:szCs w:val="22"/>
          <w:highlight w:val="none"/>
          <w:lang w:val="en-US" w:eastAsia="zh-CN"/>
        </w:rPr>
        <w:t>5</w:t>
      </w:r>
      <w:r>
        <w:rPr>
          <w:rFonts w:hint="default" w:ascii="Times New Roman" w:hAnsi="Times New Roman" w:eastAsia="宋体" w:cs="Times New Roman"/>
          <w:color w:val="auto"/>
          <w:sz w:val="24"/>
          <w:szCs w:val="22"/>
          <w:highlight w:val="none"/>
          <w:lang w:eastAsia="zh-CN"/>
        </w:rPr>
        <w:t>次变更)。项目代码为：2020-330521-26-03-169824</w:t>
      </w:r>
      <w:r>
        <w:rPr>
          <w:rFonts w:hint="default" w:ascii="Times New Roman" w:hAnsi="Times New Roman" w:eastAsia="宋体" w:cs="Times New Roman"/>
          <w:color w:val="auto"/>
          <w:sz w:val="24"/>
          <w:szCs w:val="22"/>
          <w:highlight w:val="none"/>
        </w:rPr>
        <w:t>。</w:t>
      </w:r>
    </w:p>
    <w:p w14:paraId="52EAA3A0">
      <w:pPr>
        <w:keepNext w:val="0"/>
        <w:keepLines w:val="0"/>
        <w:pageBreakBefore w:val="0"/>
        <w:kinsoku/>
        <w:wordWrap/>
        <w:overflowPunct/>
        <w:topLinePunct w:val="0"/>
        <w:bidi w:val="0"/>
        <w:adjustRightInd w:val="0"/>
        <w:spacing w:afterAutospacing="0" w:line="540" w:lineRule="atLeast"/>
        <w:textAlignment w:val="auto"/>
        <w:outlineLvl w:val="0"/>
        <w:rPr>
          <w:rFonts w:hint="default" w:ascii="Times New Roman" w:hAnsi="Times New Roman" w:eastAsia="宋体" w:cs="Times New Roman"/>
          <w:b/>
          <w:color w:val="auto"/>
          <w:sz w:val="32"/>
        </w:rPr>
      </w:pPr>
      <w:r>
        <w:rPr>
          <w:rFonts w:hint="default" w:ascii="Times New Roman" w:hAnsi="Times New Roman" w:eastAsia="宋体" w:cs="Times New Roman"/>
          <w:b/>
          <w:color w:val="auto"/>
          <w:sz w:val="32"/>
        </w:rPr>
        <w:t>二、主要环境敏感目标分布情况</w:t>
      </w:r>
    </w:p>
    <w:p w14:paraId="54EC91E1">
      <w:pPr>
        <w:keepNext w:val="0"/>
        <w:keepLines w:val="0"/>
        <w:pageBreakBefore w:val="0"/>
        <w:shd w:val="clear"/>
        <w:kinsoku/>
        <w:wordWrap/>
        <w:overflowPunct/>
        <w:topLinePunct w:val="0"/>
        <w:autoSpaceDE w:val="0"/>
        <w:autoSpaceDN w:val="0"/>
        <w:bidi w:val="0"/>
        <w:adjustRightInd w:val="0"/>
        <w:spacing w:afterAutospacing="0" w:line="440" w:lineRule="exact"/>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rPr>
        <w:t>主要</w:t>
      </w:r>
      <w:r>
        <w:rPr>
          <w:rFonts w:hint="default" w:ascii="Times New Roman" w:hAnsi="Times New Roman" w:eastAsia="宋体" w:cs="Times New Roman"/>
          <w:color w:val="auto"/>
          <w:sz w:val="24"/>
          <w:highlight w:val="none"/>
        </w:rPr>
        <w:t>环境保护目标分布见表1。</w:t>
      </w:r>
    </w:p>
    <w:p w14:paraId="1F0DA402">
      <w:pPr>
        <w:pStyle w:val="46"/>
        <w:keepNext w:val="0"/>
        <w:keepLines w:val="0"/>
        <w:pageBreakBefore w:val="0"/>
        <w:shd w:val="clear"/>
        <w:kinsoku/>
        <w:wordWrap/>
        <w:overflowPunct/>
        <w:topLinePunct w:val="0"/>
        <w:bidi w:val="0"/>
        <w:spacing w:before="0" w:afterAutospacing="0"/>
        <w:textAlignment w:val="auto"/>
        <w:rPr>
          <w:rFonts w:hint="default" w:ascii="Times New Roman" w:hAnsi="Times New Roman" w:eastAsia="宋体" w:cs="Times New Roman"/>
          <w:color w:val="auto"/>
          <w:highlight w:val="none"/>
        </w:rPr>
        <w:sectPr>
          <w:footerReference r:id="rId3" w:type="default"/>
          <w:pgSz w:w="11907" w:h="16840"/>
          <w:pgMar w:top="1134" w:right="1418" w:bottom="1134" w:left="1418" w:header="851" w:footer="992" w:gutter="0"/>
          <w:pgNumType w:fmt="decimal" w:start="1"/>
          <w:cols w:space="425" w:num="1"/>
          <w:docGrid w:type="lines" w:linePitch="326" w:charSpace="0"/>
        </w:sectPr>
      </w:pPr>
    </w:p>
    <w:p w14:paraId="44482335">
      <w:pPr>
        <w:pStyle w:val="46"/>
        <w:keepNext w:val="0"/>
        <w:keepLines w:val="0"/>
        <w:pageBreakBefore w:val="0"/>
        <w:shd w:val="clear"/>
        <w:kinsoku/>
        <w:wordWrap/>
        <w:overflowPunct/>
        <w:topLinePunct w:val="0"/>
        <w:bidi w:val="0"/>
        <w:spacing w:before="0" w:afterAutospacing="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表1  主要环境保护目标一览表</w:t>
      </w:r>
    </w:p>
    <w:tbl>
      <w:tblPr>
        <w:tblStyle w:val="15"/>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99"/>
        <w:gridCol w:w="1452"/>
        <w:gridCol w:w="1515"/>
        <w:gridCol w:w="1143"/>
        <w:gridCol w:w="1504"/>
        <w:gridCol w:w="1177"/>
        <w:gridCol w:w="1250"/>
        <w:gridCol w:w="7"/>
        <w:gridCol w:w="1478"/>
        <w:gridCol w:w="2171"/>
      </w:tblGrid>
      <w:tr w14:paraId="6383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77" w:type="dxa"/>
            <w:vMerge w:val="restart"/>
            <w:vAlign w:val="center"/>
          </w:tcPr>
          <w:p w14:paraId="5B50B432">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类别</w:t>
            </w:r>
          </w:p>
        </w:tc>
        <w:tc>
          <w:tcPr>
            <w:tcW w:w="1599" w:type="dxa"/>
            <w:vMerge w:val="restart"/>
            <w:vAlign w:val="center"/>
          </w:tcPr>
          <w:p w14:paraId="7D3A6AA0">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保护目标名称</w:t>
            </w:r>
          </w:p>
        </w:tc>
        <w:tc>
          <w:tcPr>
            <w:tcW w:w="2967" w:type="dxa"/>
            <w:gridSpan w:val="2"/>
            <w:vAlign w:val="center"/>
          </w:tcPr>
          <w:p w14:paraId="1351ADE3">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经纬度</w:t>
            </w:r>
          </w:p>
        </w:tc>
        <w:tc>
          <w:tcPr>
            <w:tcW w:w="1143" w:type="dxa"/>
            <w:vMerge w:val="restart"/>
            <w:vAlign w:val="center"/>
          </w:tcPr>
          <w:p w14:paraId="259A4CF5">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保护对象</w:t>
            </w:r>
          </w:p>
        </w:tc>
        <w:tc>
          <w:tcPr>
            <w:tcW w:w="1504" w:type="dxa"/>
            <w:vMerge w:val="restart"/>
            <w:vAlign w:val="center"/>
          </w:tcPr>
          <w:p w14:paraId="135E9FC9">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范围内人口</w:t>
            </w:r>
          </w:p>
          <w:p w14:paraId="108A3A05">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规模(约~人)</w:t>
            </w:r>
          </w:p>
        </w:tc>
        <w:tc>
          <w:tcPr>
            <w:tcW w:w="3912" w:type="dxa"/>
            <w:gridSpan w:val="4"/>
            <w:vAlign w:val="center"/>
          </w:tcPr>
          <w:p w14:paraId="7790A33E">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相对方位与</w:t>
            </w:r>
            <w:r>
              <w:rPr>
                <w:rFonts w:hint="default" w:ascii="Times New Roman" w:hAnsi="Times New Roman" w:eastAsia="宋体" w:cs="Times New Roman"/>
                <w:b/>
                <w:color w:val="auto"/>
                <w:sz w:val="21"/>
                <w:szCs w:val="21"/>
                <w:highlight w:val="none"/>
                <w:lang w:val="en-US" w:eastAsia="zh-CN"/>
              </w:rPr>
              <w:t>最近</w:t>
            </w:r>
            <w:r>
              <w:rPr>
                <w:rFonts w:hint="default" w:ascii="Times New Roman" w:hAnsi="Times New Roman" w:eastAsia="宋体" w:cs="Times New Roman"/>
                <w:b/>
                <w:color w:val="auto"/>
                <w:sz w:val="21"/>
                <w:szCs w:val="21"/>
                <w:highlight w:val="none"/>
              </w:rPr>
              <w:t>距离</w:t>
            </w:r>
          </w:p>
        </w:tc>
        <w:tc>
          <w:tcPr>
            <w:tcW w:w="2171" w:type="dxa"/>
            <w:vMerge w:val="restart"/>
            <w:vAlign w:val="center"/>
          </w:tcPr>
          <w:p w14:paraId="6C4C9305">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环境功能区</w:t>
            </w:r>
          </w:p>
        </w:tc>
      </w:tr>
      <w:tr w14:paraId="2A5B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77" w:type="dxa"/>
            <w:vMerge w:val="continue"/>
            <w:vAlign w:val="center"/>
          </w:tcPr>
          <w:p w14:paraId="168B055D">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p>
        </w:tc>
        <w:tc>
          <w:tcPr>
            <w:tcW w:w="1599" w:type="dxa"/>
            <w:vMerge w:val="continue"/>
            <w:vAlign w:val="center"/>
          </w:tcPr>
          <w:p w14:paraId="04D6CBB6">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p>
        </w:tc>
        <w:tc>
          <w:tcPr>
            <w:tcW w:w="1452" w:type="dxa"/>
            <w:vAlign w:val="center"/>
          </w:tcPr>
          <w:p w14:paraId="44D2A3C0">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经度</w:t>
            </w:r>
          </w:p>
        </w:tc>
        <w:tc>
          <w:tcPr>
            <w:tcW w:w="1515" w:type="dxa"/>
            <w:vAlign w:val="center"/>
          </w:tcPr>
          <w:p w14:paraId="3EFBB269">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纬度</w:t>
            </w:r>
          </w:p>
        </w:tc>
        <w:tc>
          <w:tcPr>
            <w:tcW w:w="1143" w:type="dxa"/>
            <w:vMerge w:val="continue"/>
            <w:vAlign w:val="center"/>
          </w:tcPr>
          <w:p w14:paraId="7CFC0D75">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p>
        </w:tc>
        <w:tc>
          <w:tcPr>
            <w:tcW w:w="1504" w:type="dxa"/>
            <w:vMerge w:val="continue"/>
            <w:vAlign w:val="center"/>
          </w:tcPr>
          <w:p w14:paraId="0357BD36">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p>
        </w:tc>
        <w:tc>
          <w:tcPr>
            <w:tcW w:w="1177" w:type="dxa"/>
            <w:vAlign w:val="center"/>
          </w:tcPr>
          <w:p w14:paraId="580DFF28">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方位</w:t>
            </w:r>
          </w:p>
        </w:tc>
        <w:tc>
          <w:tcPr>
            <w:tcW w:w="1250" w:type="dxa"/>
            <w:vAlign w:val="center"/>
          </w:tcPr>
          <w:p w14:paraId="0EC44576">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距整体</w:t>
            </w:r>
          </w:p>
          <w:p w14:paraId="0CC87035">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厂界（新、老厂区）</w:t>
            </w:r>
          </w:p>
        </w:tc>
        <w:tc>
          <w:tcPr>
            <w:tcW w:w="1485" w:type="dxa"/>
            <w:gridSpan w:val="2"/>
            <w:vAlign w:val="center"/>
          </w:tcPr>
          <w:p w14:paraId="24289525">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距</w:t>
            </w:r>
            <w:r>
              <w:rPr>
                <w:rFonts w:hint="default" w:ascii="Times New Roman" w:hAnsi="Times New Roman" w:eastAsia="宋体" w:cs="Times New Roman"/>
                <w:b/>
                <w:color w:val="auto"/>
                <w:sz w:val="21"/>
                <w:szCs w:val="21"/>
                <w:highlight w:val="none"/>
                <w:lang w:val="en-US" w:eastAsia="zh-CN"/>
              </w:rPr>
              <w:t>本项目生产区</w:t>
            </w:r>
            <w:r>
              <w:rPr>
                <w:rFonts w:hint="default" w:ascii="Times New Roman" w:hAnsi="Times New Roman" w:eastAsia="宋体" w:cs="Times New Roman"/>
                <w:b/>
                <w:color w:val="auto"/>
                <w:sz w:val="21"/>
                <w:szCs w:val="21"/>
                <w:highlight w:val="none"/>
              </w:rPr>
              <w:t>厂界</w:t>
            </w:r>
          </w:p>
        </w:tc>
        <w:tc>
          <w:tcPr>
            <w:tcW w:w="2171" w:type="dxa"/>
            <w:vMerge w:val="continue"/>
            <w:vAlign w:val="center"/>
          </w:tcPr>
          <w:p w14:paraId="78A4FD45">
            <w:pPr>
              <w:pageBreakBefore w:val="0"/>
              <w:wordWrap/>
              <w:bidi w:val="0"/>
              <w:adjustRightInd w:val="0"/>
              <w:snapToGrid w:val="0"/>
              <w:ind w:right="0" w:rightChars="0"/>
              <w:jc w:val="center"/>
              <w:rPr>
                <w:rFonts w:hint="default" w:ascii="Times New Roman" w:hAnsi="Times New Roman" w:eastAsia="宋体" w:cs="Times New Roman"/>
                <w:b/>
                <w:color w:val="auto"/>
                <w:sz w:val="21"/>
                <w:szCs w:val="21"/>
                <w:highlight w:val="none"/>
              </w:rPr>
            </w:pPr>
          </w:p>
        </w:tc>
      </w:tr>
      <w:tr w14:paraId="7B38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vAlign w:val="center"/>
          </w:tcPr>
          <w:p w14:paraId="2F6A1482">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1599" w:type="dxa"/>
            <w:shd w:val="clear" w:color="auto" w:fill="auto"/>
            <w:vAlign w:val="center"/>
          </w:tcPr>
          <w:p w14:paraId="416A1F9F">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新市镇孟溪村沿街店铺（部分含住宿）</w:t>
            </w:r>
          </w:p>
        </w:tc>
        <w:tc>
          <w:tcPr>
            <w:tcW w:w="1452" w:type="dxa"/>
            <w:shd w:val="clear" w:color="auto" w:fill="auto"/>
            <w:vAlign w:val="center"/>
          </w:tcPr>
          <w:p w14:paraId="17BAC8F4">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120°18'59.5</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w:t>
            </w:r>
          </w:p>
        </w:tc>
        <w:tc>
          <w:tcPr>
            <w:tcW w:w="1515" w:type="dxa"/>
            <w:shd w:val="clear" w:color="auto" w:fill="auto"/>
            <w:vAlign w:val="center"/>
          </w:tcPr>
          <w:p w14:paraId="17EDFF50">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30°37'07.</w:t>
            </w:r>
            <w:r>
              <w:rPr>
                <w:rFonts w:hint="default" w:ascii="Times New Roman" w:hAnsi="Times New Roman" w:eastAsia="宋体" w:cs="Times New Roman"/>
                <w:color w:val="auto"/>
                <w:sz w:val="21"/>
                <w:szCs w:val="21"/>
                <w:highlight w:val="none"/>
                <w:lang w:val="en-US" w:eastAsia="zh-CN"/>
              </w:rPr>
              <w:t>60</w:t>
            </w:r>
            <w:r>
              <w:rPr>
                <w:rFonts w:hint="default" w:ascii="Times New Roman" w:hAnsi="Times New Roman" w:eastAsia="宋体" w:cs="Times New Roman"/>
                <w:color w:val="auto"/>
                <w:sz w:val="21"/>
                <w:szCs w:val="21"/>
                <w:highlight w:val="none"/>
              </w:rPr>
              <w:t>"</w:t>
            </w:r>
          </w:p>
        </w:tc>
        <w:tc>
          <w:tcPr>
            <w:tcW w:w="1143" w:type="dxa"/>
            <w:shd w:val="clear" w:color="auto" w:fill="auto"/>
            <w:vAlign w:val="center"/>
          </w:tcPr>
          <w:p w14:paraId="48887D38">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vAlign w:val="center"/>
          </w:tcPr>
          <w:p w14:paraId="1C53FC3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距整体厂界200米评价范围内约10人，距本项目生产区厂界200米评价范围内不涉及</w:t>
            </w:r>
          </w:p>
        </w:tc>
        <w:tc>
          <w:tcPr>
            <w:tcW w:w="1177" w:type="dxa"/>
            <w:vAlign w:val="center"/>
          </w:tcPr>
          <w:p w14:paraId="46BF41E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西南</w:t>
            </w:r>
          </w:p>
        </w:tc>
        <w:tc>
          <w:tcPr>
            <w:tcW w:w="1257" w:type="dxa"/>
            <w:gridSpan w:val="2"/>
            <w:vAlign w:val="center"/>
          </w:tcPr>
          <w:p w14:paraId="4F038A0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约125m</w:t>
            </w:r>
          </w:p>
        </w:tc>
        <w:tc>
          <w:tcPr>
            <w:tcW w:w="1478" w:type="dxa"/>
            <w:vAlign w:val="center"/>
          </w:tcPr>
          <w:p w14:paraId="360A8245">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约230m</w:t>
            </w:r>
          </w:p>
        </w:tc>
        <w:tc>
          <w:tcPr>
            <w:tcW w:w="2171" w:type="dxa"/>
            <w:vMerge w:val="restart"/>
            <w:vAlign w:val="center"/>
          </w:tcPr>
          <w:p w14:paraId="1BD73EB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GB3096-2008中2类</w:t>
            </w:r>
          </w:p>
        </w:tc>
      </w:tr>
      <w:tr w14:paraId="3E37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6554EC0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shd w:val="clear" w:color="auto" w:fill="auto"/>
            <w:vAlign w:val="center"/>
          </w:tcPr>
          <w:p w14:paraId="2412C4BA">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新市镇孟溪村</w:t>
            </w:r>
          </w:p>
        </w:tc>
        <w:tc>
          <w:tcPr>
            <w:tcW w:w="1452" w:type="dxa"/>
            <w:shd w:val="clear" w:color="auto" w:fill="auto"/>
            <w:vAlign w:val="center"/>
          </w:tcPr>
          <w:p w14:paraId="66B26A33">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120°18'57.67"</w:t>
            </w:r>
          </w:p>
        </w:tc>
        <w:tc>
          <w:tcPr>
            <w:tcW w:w="1515" w:type="dxa"/>
            <w:shd w:val="clear" w:color="auto" w:fill="auto"/>
            <w:vAlign w:val="center"/>
          </w:tcPr>
          <w:p w14:paraId="03071C06">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30°37'28.37"</w:t>
            </w:r>
          </w:p>
        </w:tc>
        <w:tc>
          <w:tcPr>
            <w:tcW w:w="1143" w:type="dxa"/>
            <w:shd w:val="clear" w:color="auto" w:fill="auto"/>
            <w:vAlign w:val="center"/>
          </w:tcPr>
          <w:p w14:paraId="773D7E3E">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shd w:val="clear" w:color="auto" w:fill="auto"/>
            <w:vAlign w:val="center"/>
          </w:tcPr>
          <w:p w14:paraId="02BCA938">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距整体厂界200米评价范围内约6人，距本项目生产区厂界200米评价范围内不涉及</w:t>
            </w:r>
          </w:p>
        </w:tc>
        <w:tc>
          <w:tcPr>
            <w:tcW w:w="1177" w:type="dxa"/>
            <w:shd w:val="clear" w:color="auto" w:fill="auto"/>
            <w:vAlign w:val="center"/>
          </w:tcPr>
          <w:p w14:paraId="10D8A7C2">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东南</w:t>
            </w:r>
          </w:p>
        </w:tc>
        <w:tc>
          <w:tcPr>
            <w:tcW w:w="1257" w:type="dxa"/>
            <w:gridSpan w:val="2"/>
            <w:shd w:val="clear" w:color="auto" w:fill="auto"/>
            <w:vAlign w:val="center"/>
          </w:tcPr>
          <w:p w14:paraId="2EF9BE79">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约175m</w:t>
            </w:r>
          </w:p>
        </w:tc>
        <w:tc>
          <w:tcPr>
            <w:tcW w:w="1478" w:type="dxa"/>
            <w:shd w:val="clear" w:color="auto" w:fill="auto"/>
            <w:vAlign w:val="center"/>
          </w:tcPr>
          <w:p w14:paraId="32238207">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约355m</w:t>
            </w:r>
          </w:p>
        </w:tc>
        <w:tc>
          <w:tcPr>
            <w:tcW w:w="2171" w:type="dxa"/>
            <w:vMerge w:val="continue"/>
            <w:vAlign w:val="center"/>
          </w:tcPr>
          <w:p w14:paraId="630279D2">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6DA1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vAlign w:val="center"/>
          </w:tcPr>
          <w:p w14:paraId="53F3076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w:t>
            </w:r>
          </w:p>
          <w:p w14:paraId="2A45B554">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w:t>
            </w:r>
          </w:p>
        </w:tc>
        <w:tc>
          <w:tcPr>
            <w:tcW w:w="1599" w:type="dxa"/>
            <w:shd w:val="clear" w:color="auto" w:fill="auto"/>
            <w:vAlign w:val="center"/>
          </w:tcPr>
          <w:p w14:paraId="31BDBDA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新市镇孟溪村沿街店铺（部分含住宿）</w:t>
            </w:r>
          </w:p>
        </w:tc>
        <w:tc>
          <w:tcPr>
            <w:tcW w:w="1452" w:type="dxa"/>
            <w:shd w:val="clear" w:color="auto" w:fill="auto"/>
            <w:vAlign w:val="center"/>
          </w:tcPr>
          <w:p w14:paraId="2EADF68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120°18'59.5</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w:t>
            </w:r>
          </w:p>
        </w:tc>
        <w:tc>
          <w:tcPr>
            <w:tcW w:w="1515" w:type="dxa"/>
            <w:shd w:val="clear" w:color="auto" w:fill="auto"/>
            <w:vAlign w:val="center"/>
          </w:tcPr>
          <w:p w14:paraId="52570A4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30°37'07.</w:t>
            </w:r>
            <w:r>
              <w:rPr>
                <w:rFonts w:hint="default" w:ascii="Times New Roman" w:hAnsi="Times New Roman" w:eastAsia="宋体" w:cs="Times New Roman"/>
                <w:color w:val="auto"/>
                <w:sz w:val="21"/>
                <w:szCs w:val="21"/>
                <w:highlight w:val="none"/>
                <w:lang w:val="en-US" w:eastAsia="zh-CN"/>
              </w:rPr>
              <w:t>60</w:t>
            </w:r>
            <w:r>
              <w:rPr>
                <w:rFonts w:hint="default" w:ascii="Times New Roman" w:hAnsi="Times New Roman" w:eastAsia="宋体" w:cs="Times New Roman"/>
                <w:color w:val="auto"/>
                <w:sz w:val="21"/>
                <w:szCs w:val="21"/>
                <w:highlight w:val="none"/>
              </w:rPr>
              <w:t>"</w:t>
            </w:r>
          </w:p>
        </w:tc>
        <w:tc>
          <w:tcPr>
            <w:tcW w:w="1143" w:type="dxa"/>
            <w:shd w:val="clear" w:color="auto" w:fill="auto"/>
            <w:vAlign w:val="center"/>
          </w:tcPr>
          <w:p w14:paraId="6CFF64B3">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vAlign w:val="center"/>
          </w:tcPr>
          <w:p w14:paraId="1F384E47">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1177" w:type="dxa"/>
            <w:vAlign w:val="center"/>
          </w:tcPr>
          <w:p w14:paraId="1FD865D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西南</w:t>
            </w:r>
          </w:p>
        </w:tc>
        <w:tc>
          <w:tcPr>
            <w:tcW w:w="1257" w:type="dxa"/>
            <w:gridSpan w:val="2"/>
            <w:vAlign w:val="center"/>
          </w:tcPr>
          <w:p w14:paraId="030B8896">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约125m</w:t>
            </w:r>
          </w:p>
        </w:tc>
        <w:tc>
          <w:tcPr>
            <w:tcW w:w="1478" w:type="dxa"/>
            <w:vAlign w:val="center"/>
          </w:tcPr>
          <w:p w14:paraId="4C47D78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约230m</w:t>
            </w:r>
          </w:p>
        </w:tc>
        <w:tc>
          <w:tcPr>
            <w:tcW w:w="2171" w:type="dxa"/>
            <w:vMerge w:val="restart"/>
            <w:vAlign w:val="center"/>
          </w:tcPr>
          <w:p w14:paraId="1D52E8F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GB3095-2012中二级</w:t>
            </w:r>
          </w:p>
        </w:tc>
      </w:tr>
      <w:tr w14:paraId="51E3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47860A0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Merge w:val="restart"/>
            <w:vAlign w:val="center"/>
          </w:tcPr>
          <w:p w14:paraId="752B1A5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新市镇孟溪村</w:t>
            </w:r>
          </w:p>
        </w:tc>
        <w:tc>
          <w:tcPr>
            <w:tcW w:w="1452" w:type="dxa"/>
            <w:vAlign w:val="center"/>
          </w:tcPr>
          <w:p w14:paraId="709F06E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120°18'57.67"</w:t>
            </w:r>
          </w:p>
        </w:tc>
        <w:tc>
          <w:tcPr>
            <w:tcW w:w="1515" w:type="dxa"/>
            <w:vAlign w:val="center"/>
          </w:tcPr>
          <w:p w14:paraId="065B3001">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30°37'28.37"</w:t>
            </w:r>
          </w:p>
        </w:tc>
        <w:tc>
          <w:tcPr>
            <w:tcW w:w="1143" w:type="dxa"/>
            <w:vMerge w:val="restart"/>
            <w:vAlign w:val="center"/>
          </w:tcPr>
          <w:p w14:paraId="2729AC07">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vMerge w:val="restart"/>
            <w:vAlign w:val="center"/>
          </w:tcPr>
          <w:p w14:paraId="6AC2906B">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2766</w:t>
            </w:r>
          </w:p>
        </w:tc>
        <w:tc>
          <w:tcPr>
            <w:tcW w:w="1177" w:type="dxa"/>
            <w:vAlign w:val="center"/>
          </w:tcPr>
          <w:p w14:paraId="6750A71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东南、东</w:t>
            </w:r>
          </w:p>
        </w:tc>
        <w:tc>
          <w:tcPr>
            <w:tcW w:w="1250" w:type="dxa"/>
            <w:vAlign w:val="center"/>
          </w:tcPr>
          <w:p w14:paraId="720FE1D2">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约175m</w:t>
            </w:r>
          </w:p>
        </w:tc>
        <w:tc>
          <w:tcPr>
            <w:tcW w:w="1485" w:type="dxa"/>
            <w:gridSpan w:val="2"/>
            <w:vAlign w:val="center"/>
          </w:tcPr>
          <w:p w14:paraId="7F86745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约355m</w:t>
            </w:r>
          </w:p>
        </w:tc>
        <w:tc>
          <w:tcPr>
            <w:tcW w:w="2171" w:type="dxa"/>
            <w:vMerge w:val="continue"/>
            <w:vAlign w:val="center"/>
          </w:tcPr>
          <w:p w14:paraId="267E1CBD">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7FC9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036BD0F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Merge w:val="continue"/>
            <w:vAlign w:val="center"/>
          </w:tcPr>
          <w:p w14:paraId="50DC47A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452" w:type="dxa"/>
            <w:vAlign w:val="center"/>
          </w:tcPr>
          <w:p w14:paraId="42EE350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120°19'05.7</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p>
        </w:tc>
        <w:tc>
          <w:tcPr>
            <w:tcW w:w="1515" w:type="dxa"/>
            <w:vAlign w:val="center"/>
          </w:tcPr>
          <w:p w14:paraId="00B4518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30°36'48.8</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w:t>
            </w:r>
          </w:p>
        </w:tc>
        <w:tc>
          <w:tcPr>
            <w:tcW w:w="1143" w:type="dxa"/>
            <w:vMerge w:val="continue"/>
            <w:vAlign w:val="center"/>
          </w:tcPr>
          <w:p w14:paraId="46B30214">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04" w:type="dxa"/>
            <w:vMerge w:val="continue"/>
            <w:vAlign w:val="center"/>
          </w:tcPr>
          <w:p w14:paraId="6BE16063">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p>
        </w:tc>
        <w:tc>
          <w:tcPr>
            <w:tcW w:w="1177" w:type="dxa"/>
            <w:vAlign w:val="center"/>
          </w:tcPr>
          <w:p w14:paraId="1CAE156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西南、南</w:t>
            </w:r>
          </w:p>
        </w:tc>
        <w:tc>
          <w:tcPr>
            <w:tcW w:w="1250" w:type="dxa"/>
            <w:vAlign w:val="center"/>
          </w:tcPr>
          <w:p w14:paraId="2D5CF19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约645m</w:t>
            </w:r>
          </w:p>
        </w:tc>
        <w:tc>
          <w:tcPr>
            <w:tcW w:w="1485" w:type="dxa"/>
            <w:gridSpan w:val="2"/>
            <w:vAlign w:val="center"/>
          </w:tcPr>
          <w:p w14:paraId="32CA5B7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约785m</w:t>
            </w:r>
          </w:p>
        </w:tc>
        <w:tc>
          <w:tcPr>
            <w:tcW w:w="2171" w:type="dxa"/>
            <w:vMerge w:val="continue"/>
            <w:vAlign w:val="center"/>
          </w:tcPr>
          <w:p w14:paraId="36FE34B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6C2D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7DCCD967">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Merge w:val="restart"/>
            <w:vAlign w:val="center"/>
          </w:tcPr>
          <w:p w14:paraId="598A26B6">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新市镇蔡界村</w:t>
            </w:r>
          </w:p>
        </w:tc>
        <w:tc>
          <w:tcPr>
            <w:tcW w:w="1452" w:type="dxa"/>
            <w:vAlign w:val="center"/>
          </w:tcPr>
          <w:p w14:paraId="5A5978F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120°19'14.88"</w:t>
            </w:r>
          </w:p>
        </w:tc>
        <w:tc>
          <w:tcPr>
            <w:tcW w:w="1515" w:type="dxa"/>
            <w:vAlign w:val="center"/>
          </w:tcPr>
          <w:p w14:paraId="4736C6F1">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30°38'14.18"</w:t>
            </w:r>
          </w:p>
        </w:tc>
        <w:tc>
          <w:tcPr>
            <w:tcW w:w="1143" w:type="dxa"/>
            <w:vMerge w:val="restart"/>
            <w:vAlign w:val="center"/>
          </w:tcPr>
          <w:p w14:paraId="54889043">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vMerge w:val="restart"/>
            <w:vAlign w:val="center"/>
          </w:tcPr>
          <w:p w14:paraId="385249B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3223</w:t>
            </w:r>
          </w:p>
        </w:tc>
        <w:tc>
          <w:tcPr>
            <w:tcW w:w="1177" w:type="dxa"/>
            <w:vAlign w:val="center"/>
          </w:tcPr>
          <w:p w14:paraId="00644932">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北</w:t>
            </w:r>
          </w:p>
        </w:tc>
        <w:tc>
          <w:tcPr>
            <w:tcW w:w="1250" w:type="dxa"/>
            <w:vAlign w:val="center"/>
          </w:tcPr>
          <w:p w14:paraId="2B697D72">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约7</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0m</w:t>
            </w:r>
          </w:p>
        </w:tc>
        <w:tc>
          <w:tcPr>
            <w:tcW w:w="1485" w:type="dxa"/>
            <w:gridSpan w:val="2"/>
            <w:vAlign w:val="center"/>
          </w:tcPr>
          <w:p w14:paraId="173F6EB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约720m</w:t>
            </w:r>
          </w:p>
        </w:tc>
        <w:tc>
          <w:tcPr>
            <w:tcW w:w="2171" w:type="dxa"/>
            <w:vMerge w:val="continue"/>
            <w:vAlign w:val="center"/>
          </w:tcPr>
          <w:p w14:paraId="6BFC481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1DBE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21ABC43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Merge w:val="continue"/>
            <w:vAlign w:val="center"/>
          </w:tcPr>
          <w:p w14:paraId="2B2C7E7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452" w:type="dxa"/>
            <w:vAlign w:val="center"/>
          </w:tcPr>
          <w:p w14:paraId="24E2F86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120°20'08.4</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p>
        </w:tc>
        <w:tc>
          <w:tcPr>
            <w:tcW w:w="1515" w:type="dxa"/>
            <w:vAlign w:val="center"/>
          </w:tcPr>
          <w:p w14:paraId="51E7914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30°38'01.1</w:t>
            </w: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w:t>
            </w:r>
          </w:p>
        </w:tc>
        <w:tc>
          <w:tcPr>
            <w:tcW w:w="1143" w:type="dxa"/>
            <w:vMerge w:val="continue"/>
            <w:vAlign w:val="center"/>
          </w:tcPr>
          <w:p w14:paraId="160DCB9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04" w:type="dxa"/>
            <w:vMerge w:val="continue"/>
            <w:vAlign w:val="center"/>
          </w:tcPr>
          <w:p w14:paraId="6E8C06B2">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p>
        </w:tc>
        <w:tc>
          <w:tcPr>
            <w:tcW w:w="1177" w:type="dxa"/>
            <w:vAlign w:val="center"/>
          </w:tcPr>
          <w:p w14:paraId="4263758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东北</w:t>
            </w:r>
          </w:p>
        </w:tc>
        <w:tc>
          <w:tcPr>
            <w:tcW w:w="1250" w:type="dxa"/>
            <w:vAlign w:val="center"/>
          </w:tcPr>
          <w:p w14:paraId="6B275627">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570</w:t>
            </w:r>
            <w:r>
              <w:rPr>
                <w:rFonts w:hint="default" w:ascii="Times New Roman" w:hAnsi="Times New Roman" w:eastAsia="宋体" w:cs="Times New Roman"/>
                <w:color w:val="auto"/>
                <w:sz w:val="21"/>
                <w:szCs w:val="21"/>
                <w:highlight w:val="none"/>
              </w:rPr>
              <w:t>m</w:t>
            </w:r>
          </w:p>
        </w:tc>
        <w:tc>
          <w:tcPr>
            <w:tcW w:w="1485" w:type="dxa"/>
            <w:gridSpan w:val="2"/>
            <w:vAlign w:val="center"/>
          </w:tcPr>
          <w:p w14:paraId="4B0CFE4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900m</w:t>
            </w:r>
          </w:p>
        </w:tc>
        <w:tc>
          <w:tcPr>
            <w:tcW w:w="2171" w:type="dxa"/>
            <w:vMerge w:val="continue"/>
            <w:vAlign w:val="center"/>
          </w:tcPr>
          <w:p w14:paraId="2B5DA1C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42FF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26AB3017">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Merge w:val="restart"/>
            <w:vAlign w:val="center"/>
          </w:tcPr>
          <w:p w14:paraId="56A8833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新市镇乐安村</w:t>
            </w:r>
          </w:p>
        </w:tc>
        <w:tc>
          <w:tcPr>
            <w:tcW w:w="1452" w:type="dxa"/>
            <w:vAlign w:val="center"/>
          </w:tcPr>
          <w:p w14:paraId="177525C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120°18'8.87"</w:t>
            </w:r>
          </w:p>
        </w:tc>
        <w:tc>
          <w:tcPr>
            <w:tcW w:w="1515" w:type="dxa"/>
            <w:vAlign w:val="center"/>
          </w:tcPr>
          <w:p w14:paraId="603D463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30°37'44.31"</w:t>
            </w:r>
          </w:p>
        </w:tc>
        <w:tc>
          <w:tcPr>
            <w:tcW w:w="1143" w:type="dxa"/>
            <w:vMerge w:val="restart"/>
            <w:vAlign w:val="center"/>
          </w:tcPr>
          <w:p w14:paraId="61A3A0A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vMerge w:val="restart"/>
            <w:vAlign w:val="center"/>
          </w:tcPr>
          <w:p w14:paraId="39C6320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3257</w:t>
            </w:r>
          </w:p>
        </w:tc>
        <w:tc>
          <w:tcPr>
            <w:tcW w:w="1177" w:type="dxa"/>
            <w:vAlign w:val="center"/>
          </w:tcPr>
          <w:p w14:paraId="27AFCB16">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西北</w:t>
            </w:r>
          </w:p>
        </w:tc>
        <w:tc>
          <w:tcPr>
            <w:tcW w:w="1250" w:type="dxa"/>
            <w:vAlign w:val="center"/>
          </w:tcPr>
          <w:p w14:paraId="1B063B7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106</w:t>
            </w:r>
            <w:r>
              <w:rPr>
                <w:rFonts w:hint="default" w:ascii="Times New Roman" w:hAnsi="Times New Roman" w:eastAsia="宋体" w:cs="Times New Roman"/>
                <w:color w:val="auto"/>
                <w:sz w:val="21"/>
                <w:szCs w:val="21"/>
                <w:highlight w:val="none"/>
              </w:rPr>
              <w:t>0m</w:t>
            </w:r>
          </w:p>
        </w:tc>
        <w:tc>
          <w:tcPr>
            <w:tcW w:w="1485" w:type="dxa"/>
            <w:gridSpan w:val="2"/>
            <w:vAlign w:val="center"/>
          </w:tcPr>
          <w:p w14:paraId="5BA6B445">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1120</w:t>
            </w:r>
            <w:r>
              <w:rPr>
                <w:rFonts w:hint="default" w:ascii="Times New Roman" w:hAnsi="Times New Roman" w:eastAsia="宋体" w:cs="Times New Roman"/>
                <w:color w:val="auto"/>
                <w:sz w:val="21"/>
                <w:szCs w:val="21"/>
                <w:highlight w:val="none"/>
              </w:rPr>
              <w:t>m</w:t>
            </w:r>
          </w:p>
        </w:tc>
        <w:tc>
          <w:tcPr>
            <w:tcW w:w="2171" w:type="dxa"/>
            <w:vMerge w:val="continue"/>
            <w:vAlign w:val="center"/>
          </w:tcPr>
          <w:p w14:paraId="4A6E1AE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23AB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0C91EA5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Merge w:val="continue"/>
            <w:vAlign w:val="center"/>
          </w:tcPr>
          <w:p w14:paraId="1D119B6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452" w:type="dxa"/>
            <w:vAlign w:val="center"/>
          </w:tcPr>
          <w:p w14:paraId="092EE49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120°17'48.8</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p>
        </w:tc>
        <w:tc>
          <w:tcPr>
            <w:tcW w:w="1515" w:type="dxa"/>
            <w:vAlign w:val="center"/>
          </w:tcPr>
          <w:p w14:paraId="2C71ACF5">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30°37'26.35"</w:t>
            </w:r>
          </w:p>
        </w:tc>
        <w:tc>
          <w:tcPr>
            <w:tcW w:w="1143" w:type="dxa"/>
            <w:vMerge w:val="continue"/>
            <w:vAlign w:val="center"/>
          </w:tcPr>
          <w:p w14:paraId="7F50950B">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04" w:type="dxa"/>
            <w:vMerge w:val="continue"/>
            <w:vAlign w:val="center"/>
          </w:tcPr>
          <w:p w14:paraId="08792EF1">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177" w:type="dxa"/>
            <w:vAlign w:val="center"/>
          </w:tcPr>
          <w:p w14:paraId="562F4DA5">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1250" w:type="dxa"/>
            <w:vAlign w:val="center"/>
          </w:tcPr>
          <w:p w14:paraId="06D240B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2000</w:t>
            </w:r>
            <w:r>
              <w:rPr>
                <w:rFonts w:hint="default" w:ascii="Times New Roman" w:hAnsi="Times New Roman" w:eastAsia="宋体" w:cs="Times New Roman"/>
                <w:color w:val="auto"/>
                <w:sz w:val="21"/>
                <w:szCs w:val="21"/>
                <w:highlight w:val="none"/>
              </w:rPr>
              <w:t>m</w:t>
            </w:r>
          </w:p>
        </w:tc>
        <w:tc>
          <w:tcPr>
            <w:tcW w:w="1485" w:type="dxa"/>
            <w:gridSpan w:val="2"/>
            <w:vAlign w:val="center"/>
          </w:tcPr>
          <w:p w14:paraId="17ECE49B">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2050</w:t>
            </w:r>
            <w:r>
              <w:rPr>
                <w:rFonts w:hint="default" w:ascii="Times New Roman" w:hAnsi="Times New Roman" w:eastAsia="宋体" w:cs="Times New Roman"/>
                <w:color w:val="auto"/>
                <w:sz w:val="21"/>
                <w:szCs w:val="21"/>
                <w:highlight w:val="none"/>
              </w:rPr>
              <w:t>m</w:t>
            </w:r>
          </w:p>
        </w:tc>
        <w:tc>
          <w:tcPr>
            <w:tcW w:w="2171" w:type="dxa"/>
            <w:vMerge w:val="continue"/>
            <w:vAlign w:val="center"/>
          </w:tcPr>
          <w:p w14:paraId="04C3F6F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78C9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05460B81">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Merge w:val="restart"/>
            <w:vAlign w:val="center"/>
          </w:tcPr>
          <w:p w14:paraId="62457D16">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新市镇城东村</w:t>
            </w:r>
          </w:p>
        </w:tc>
        <w:tc>
          <w:tcPr>
            <w:tcW w:w="1452" w:type="dxa"/>
            <w:vAlign w:val="center"/>
          </w:tcPr>
          <w:p w14:paraId="50B5F816">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120°18'14.77"</w:t>
            </w:r>
          </w:p>
        </w:tc>
        <w:tc>
          <w:tcPr>
            <w:tcW w:w="1515" w:type="dxa"/>
            <w:vAlign w:val="center"/>
          </w:tcPr>
          <w:p w14:paraId="209FCD9D">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30°37'14.15"</w:t>
            </w:r>
          </w:p>
        </w:tc>
        <w:tc>
          <w:tcPr>
            <w:tcW w:w="1143" w:type="dxa"/>
            <w:vMerge w:val="restart"/>
            <w:vAlign w:val="center"/>
          </w:tcPr>
          <w:p w14:paraId="05BFDCC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vMerge w:val="restart"/>
            <w:vAlign w:val="center"/>
          </w:tcPr>
          <w:p w14:paraId="63CABB6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1594</w:t>
            </w:r>
          </w:p>
        </w:tc>
        <w:tc>
          <w:tcPr>
            <w:tcW w:w="1177" w:type="dxa"/>
            <w:vAlign w:val="center"/>
          </w:tcPr>
          <w:p w14:paraId="08D7EE0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1250" w:type="dxa"/>
            <w:vAlign w:val="center"/>
          </w:tcPr>
          <w:p w14:paraId="7FCC2C7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1335</w:t>
            </w:r>
            <w:r>
              <w:rPr>
                <w:rFonts w:hint="default" w:ascii="Times New Roman" w:hAnsi="Times New Roman" w:eastAsia="宋体" w:cs="Times New Roman"/>
                <w:color w:val="auto"/>
                <w:sz w:val="21"/>
                <w:szCs w:val="21"/>
                <w:highlight w:val="none"/>
              </w:rPr>
              <w:t>m</w:t>
            </w:r>
          </w:p>
        </w:tc>
        <w:tc>
          <w:tcPr>
            <w:tcW w:w="1485" w:type="dxa"/>
            <w:gridSpan w:val="2"/>
            <w:vAlign w:val="center"/>
          </w:tcPr>
          <w:p w14:paraId="0CEC9667">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1390</w:t>
            </w:r>
            <w:r>
              <w:rPr>
                <w:rFonts w:hint="default" w:ascii="Times New Roman" w:hAnsi="Times New Roman" w:eastAsia="宋体" w:cs="Times New Roman"/>
                <w:color w:val="auto"/>
                <w:sz w:val="21"/>
                <w:szCs w:val="21"/>
                <w:highlight w:val="none"/>
              </w:rPr>
              <w:t>m</w:t>
            </w:r>
          </w:p>
        </w:tc>
        <w:tc>
          <w:tcPr>
            <w:tcW w:w="2171" w:type="dxa"/>
            <w:vMerge w:val="continue"/>
            <w:vAlign w:val="center"/>
          </w:tcPr>
          <w:p w14:paraId="63F0444B">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1544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7A80EB3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Merge w:val="continue"/>
            <w:vAlign w:val="center"/>
          </w:tcPr>
          <w:p w14:paraId="39AB14E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p>
        </w:tc>
        <w:tc>
          <w:tcPr>
            <w:tcW w:w="1452" w:type="dxa"/>
            <w:vAlign w:val="center"/>
          </w:tcPr>
          <w:p w14:paraId="14390C8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120°18'00.89"</w:t>
            </w:r>
          </w:p>
        </w:tc>
        <w:tc>
          <w:tcPr>
            <w:tcW w:w="1515" w:type="dxa"/>
            <w:vAlign w:val="center"/>
          </w:tcPr>
          <w:p w14:paraId="2DC38F1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30°37'03.19"</w:t>
            </w:r>
          </w:p>
        </w:tc>
        <w:tc>
          <w:tcPr>
            <w:tcW w:w="1143" w:type="dxa"/>
            <w:vMerge w:val="continue"/>
            <w:vAlign w:val="center"/>
          </w:tcPr>
          <w:p w14:paraId="793D795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04" w:type="dxa"/>
            <w:vMerge w:val="continue"/>
            <w:vAlign w:val="center"/>
          </w:tcPr>
          <w:p w14:paraId="45DECB1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p>
        </w:tc>
        <w:tc>
          <w:tcPr>
            <w:tcW w:w="1177" w:type="dxa"/>
            <w:vAlign w:val="center"/>
          </w:tcPr>
          <w:p w14:paraId="2F72105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西南</w:t>
            </w:r>
          </w:p>
        </w:tc>
        <w:tc>
          <w:tcPr>
            <w:tcW w:w="1250" w:type="dxa"/>
            <w:vAlign w:val="center"/>
          </w:tcPr>
          <w:p w14:paraId="53B46AD5">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1450</w:t>
            </w:r>
            <w:r>
              <w:rPr>
                <w:rFonts w:hint="default" w:ascii="Times New Roman" w:hAnsi="Times New Roman" w:eastAsia="宋体" w:cs="Times New Roman"/>
                <w:color w:val="auto"/>
                <w:sz w:val="21"/>
                <w:szCs w:val="21"/>
                <w:highlight w:val="none"/>
              </w:rPr>
              <w:t>m</w:t>
            </w:r>
          </w:p>
        </w:tc>
        <w:tc>
          <w:tcPr>
            <w:tcW w:w="1485" w:type="dxa"/>
            <w:gridSpan w:val="2"/>
            <w:vAlign w:val="center"/>
          </w:tcPr>
          <w:p w14:paraId="3ABD4ED3">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1570</w:t>
            </w:r>
            <w:r>
              <w:rPr>
                <w:rFonts w:hint="default" w:ascii="Times New Roman" w:hAnsi="Times New Roman" w:eastAsia="宋体" w:cs="Times New Roman"/>
                <w:color w:val="auto"/>
                <w:sz w:val="21"/>
                <w:szCs w:val="21"/>
                <w:highlight w:val="none"/>
              </w:rPr>
              <w:t>m</w:t>
            </w:r>
          </w:p>
        </w:tc>
        <w:tc>
          <w:tcPr>
            <w:tcW w:w="2171" w:type="dxa"/>
            <w:vMerge w:val="continue"/>
            <w:vAlign w:val="center"/>
          </w:tcPr>
          <w:p w14:paraId="34C84086">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0CDB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149FD9B1">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Align w:val="center"/>
          </w:tcPr>
          <w:p w14:paraId="24C8171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新市镇镇区</w:t>
            </w:r>
          </w:p>
        </w:tc>
        <w:tc>
          <w:tcPr>
            <w:tcW w:w="1452" w:type="dxa"/>
            <w:vAlign w:val="center"/>
          </w:tcPr>
          <w:p w14:paraId="2E1927E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120°17'59.19"</w:t>
            </w:r>
          </w:p>
        </w:tc>
        <w:tc>
          <w:tcPr>
            <w:tcW w:w="1515" w:type="dxa"/>
            <w:vAlign w:val="center"/>
          </w:tcPr>
          <w:p w14:paraId="76E4ACD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30°37'21.15"</w:t>
            </w:r>
          </w:p>
        </w:tc>
        <w:tc>
          <w:tcPr>
            <w:tcW w:w="1143" w:type="dxa"/>
            <w:vAlign w:val="center"/>
          </w:tcPr>
          <w:p w14:paraId="378F2463">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vAlign w:val="center"/>
          </w:tcPr>
          <w:p w14:paraId="66A919F7">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边长5km评价范围内约1000人</w:t>
            </w:r>
          </w:p>
        </w:tc>
        <w:tc>
          <w:tcPr>
            <w:tcW w:w="1177" w:type="dxa"/>
            <w:vAlign w:val="center"/>
          </w:tcPr>
          <w:p w14:paraId="1F0D71C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西南</w:t>
            </w:r>
          </w:p>
        </w:tc>
        <w:tc>
          <w:tcPr>
            <w:tcW w:w="1250" w:type="dxa"/>
            <w:vAlign w:val="center"/>
          </w:tcPr>
          <w:p w14:paraId="76D4E606">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1450</w:t>
            </w:r>
            <w:r>
              <w:rPr>
                <w:rFonts w:hint="default" w:ascii="Times New Roman" w:hAnsi="Times New Roman" w:eastAsia="宋体" w:cs="Times New Roman"/>
                <w:color w:val="auto"/>
                <w:sz w:val="21"/>
                <w:szCs w:val="21"/>
                <w:highlight w:val="none"/>
              </w:rPr>
              <w:t>m</w:t>
            </w:r>
          </w:p>
        </w:tc>
        <w:tc>
          <w:tcPr>
            <w:tcW w:w="1485" w:type="dxa"/>
            <w:gridSpan w:val="2"/>
            <w:vAlign w:val="center"/>
          </w:tcPr>
          <w:p w14:paraId="536F624D">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1525</w:t>
            </w:r>
            <w:r>
              <w:rPr>
                <w:rFonts w:hint="default" w:ascii="Times New Roman" w:hAnsi="Times New Roman" w:eastAsia="宋体" w:cs="Times New Roman"/>
                <w:color w:val="auto"/>
                <w:sz w:val="21"/>
                <w:szCs w:val="21"/>
                <w:highlight w:val="none"/>
              </w:rPr>
              <w:t>m</w:t>
            </w:r>
          </w:p>
        </w:tc>
        <w:tc>
          <w:tcPr>
            <w:tcW w:w="2171" w:type="dxa"/>
            <w:vMerge w:val="continue"/>
            <w:vAlign w:val="center"/>
          </w:tcPr>
          <w:p w14:paraId="050E4032">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1A8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37ED55F1">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Align w:val="center"/>
          </w:tcPr>
          <w:p w14:paraId="7CB5A5DD">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新市镇谷门村</w:t>
            </w:r>
          </w:p>
        </w:tc>
        <w:tc>
          <w:tcPr>
            <w:tcW w:w="1452" w:type="dxa"/>
            <w:vAlign w:val="center"/>
          </w:tcPr>
          <w:p w14:paraId="273E5BD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120°18'00.0</w:t>
            </w: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w:t>
            </w:r>
          </w:p>
        </w:tc>
        <w:tc>
          <w:tcPr>
            <w:tcW w:w="1515" w:type="dxa"/>
            <w:vAlign w:val="center"/>
          </w:tcPr>
          <w:p w14:paraId="423D1C1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30°38'31.</w:t>
            </w:r>
            <w:r>
              <w:rPr>
                <w:rFonts w:hint="default" w:ascii="Times New Roman" w:hAnsi="Times New Roman" w:eastAsia="宋体" w:cs="Times New Roman"/>
                <w:color w:val="auto"/>
                <w:sz w:val="21"/>
                <w:szCs w:val="21"/>
                <w:highlight w:val="none"/>
                <w:lang w:val="en-US" w:eastAsia="zh-CN"/>
              </w:rPr>
              <w:t>60</w:t>
            </w:r>
            <w:r>
              <w:rPr>
                <w:rFonts w:hint="default" w:ascii="Times New Roman" w:hAnsi="Times New Roman" w:eastAsia="宋体" w:cs="Times New Roman"/>
                <w:color w:val="auto"/>
                <w:sz w:val="21"/>
                <w:szCs w:val="21"/>
                <w:highlight w:val="none"/>
              </w:rPr>
              <w:t>"</w:t>
            </w:r>
          </w:p>
        </w:tc>
        <w:tc>
          <w:tcPr>
            <w:tcW w:w="1143" w:type="dxa"/>
            <w:vAlign w:val="center"/>
          </w:tcPr>
          <w:p w14:paraId="6896A5CB">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vAlign w:val="center"/>
          </w:tcPr>
          <w:p w14:paraId="75AA2796">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边长5km评价范围内约530人</w:t>
            </w:r>
          </w:p>
        </w:tc>
        <w:tc>
          <w:tcPr>
            <w:tcW w:w="1177" w:type="dxa"/>
            <w:vAlign w:val="center"/>
          </w:tcPr>
          <w:p w14:paraId="23DBEFB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西北</w:t>
            </w:r>
          </w:p>
        </w:tc>
        <w:tc>
          <w:tcPr>
            <w:tcW w:w="1250" w:type="dxa"/>
            <w:vAlign w:val="center"/>
          </w:tcPr>
          <w:p w14:paraId="4D69FB3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2300</w:t>
            </w:r>
            <w:r>
              <w:rPr>
                <w:rFonts w:hint="default" w:ascii="Times New Roman" w:hAnsi="Times New Roman" w:eastAsia="宋体" w:cs="Times New Roman"/>
                <w:color w:val="auto"/>
                <w:sz w:val="21"/>
                <w:szCs w:val="21"/>
                <w:highlight w:val="none"/>
              </w:rPr>
              <w:t>m</w:t>
            </w:r>
          </w:p>
        </w:tc>
        <w:tc>
          <w:tcPr>
            <w:tcW w:w="1485" w:type="dxa"/>
            <w:gridSpan w:val="2"/>
            <w:vAlign w:val="center"/>
          </w:tcPr>
          <w:p w14:paraId="4DFA060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2350</w:t>
            </w:r>
            <w:r>
              <w:rPr>
                <w:rFonts w:hint="default" w:ascii="Times New Roman" w:hAnsi="Times New Roman" w:eastAsia="宋体" w:cs="Times New Roman"/>
                <w:color w:val="auto"/>
                <w:sz w:val="21"/>
                <w:szCs w:val="21"/>
                <w:highlight w:val="none"/>
              </w:rPr>
              <w:t>m</w:t>
            </w:r>
          </w:p>
        </w:tc>
        <w:tc>
          <w:tcPr>
            <w:tcW w:w="2171" w:type="dxa"/>
            <w:vMerge w:val="continue"/>
            <w:vAlign w:val="center"/>
          </w:tcPr>
          <w:p w14:paraId="40E85874">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5112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0EA4D52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Align w:val="center"/>
          </w:tcPr>
          <w:p w14:paraId="59DB1121">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桐乡市</w:t>
            </w:r>
            <w:r>
              <w:rPr>
                <w:rFonts w:hint="default" w:ascii="Times New Roman" w:hAnsi="Times New Roman" w:eastAsia="宋体" w:cs="Times New Roman"/>
                <w:color w:val="auto"/>
                <w:sz w:val="21"/>
                <w:szCs w:val="21"/>
                <w:highlight w:val="none"/>
              </w:rPr>
              <w:t>河山镇河山村</w:t>
            </w:r>
          </w:p>
        </w:tc>
        <w:tc>
          <w:tcPr>
            <w:tcW w:w="1452" w:type="dxa"/>
            <w:vAlign w:val="center"/>
          </w:tcPr>
          <w:p w14:paraId="5C9625AD">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120°20'4.97"</w:t>
            </w:r>
          </w:p>
        </w:tc>
        <w:tc>
          <w:tcPr>
            <w:tcW w:w="1515" w:type="dxa"/>
            <w:vAlign w:val="center"/>
          </w:tcPr>
          <w:p w14:paraId="173B0A84">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30°37'57.74"</w:t>
            </w:r>
          </w:p>
        </w:tc>
        <w:tc>
          <w:tcPr>
            <w:tcW w:w="1143" w:type="dxa"/>
            <w:vAlign w:val="center"/>
          </w:tcPr>
          <w:p w14:paraId="702AD31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vAlign w:val="center"/>
          </w:tcPr>
          <w:p w14:paraId="2E9BB88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边长5km评价范围内约650人</w:t>
            </w:r>
          </w:p>
        </w:tc>
        <w:tc>
          <w:tcPr>
            <w:tcW w:w="1177" w:type="dxa"/>
            <w:vAlign w:val="center"/>
          </w:tcPr>
          <w:p w14:paraId="0994EA13">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东北</w:t>
            </w:r>
          </w:p>
        </w:tc>
        <w:tc>
          <w:tcPr>
            <w:tcW w:w="1250" w:type="dxa"/>
            <w:vAlign w:val="center"/>
          </w:tcPr>
          <w:p w14:paraId="105243E1">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1330</w:t>
            </w:r>
            <w:r>
              <w:rPr>
                <w:rFonts w:hint="default" w:ascii="Times New Roman" w:hAnsi="Times New Roman" w:eastAsia="宋体" w:cs="Times New Roman"/>
                <w:color w:val="auto"/>
                <w:sz w:val="21"/>
                <w:szCs w:val="21"/>
                <w:highlight w:val="none"/>
              </w:rPr>
              <w:t>m</w:t>
            </w:r>
          </w:p>
        </w:tc>
        <w:tc>
          <w:tcPr>
            <w:tcW w:w="1485" w:type="dxa"/>
            <w:gridSpan w:val="2"/>
            <w:vAlign w:val="center"/>
          </w:tcPr>
          <w:p w14:paraId="05EA786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1760</w:t>
            </w:r>
            <w:r>
              <w:rPr>
                <w:rFonts w:hint="default" w:ascii="Times New Roman" w:hAnsi="Times New Roman" w:eastAsia="宋体" w:cs="Times New Roman"/>
                <w:color w:val="auto"/>
                <w:sz w:val="21"/>
                <w:szCs w:val="21"/>
                <w:highlight w:val="none"/>
              </w:rPr>
              <w:t>m</w:t>
            </w:r>
          </w:p>
        </w:tc>
        <w:tc>
          <w:tcPr>
            <w:tcW w:w="2171" w:type="dxa"/>
            <w:vMerge w:val="continue"/>
            <w:vAlign w:val="center"/>
          </w:tcPr>
          <w:p w14:paraId="143AB32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7537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56A5FAE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Align w:val="center"/>
          </w:tcPr>
          <w:p w14:paraId="41625F9D">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桐乡市</w:t>
            </w:r>
            <w:r>
              <w:rPr>
                <w:rFonts w:hint="default" w:ascii="Times New Roman" w:hAnsi="Times New Roman" w:eastAsia="宋体" w:cs="Times New Roman"/>
                <w:color w:val="auto"/>
                <w:sz w:val="21"/>
                <w:szCs w:val="21"/>
                <w:highlight w:val="none"/>
              </w:rPr>
              <w:t>洲泉镇道村村</w:t>
            </w:r>
          </w:p>
        </w:tc>
        <w:tc>
          <w:tcPr>
            <w:tcW w:w="1452" w:type="dxa"/>
            <w:vAlign w:val="center"/>
          </w:tcPr>
          <w:p w14:paraId="3A0501C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120°19'03.50"</w:t>
            </w:r>
          </w:p>
        </w:tc>
        <w:tc>
          <w:tcPr>
            <w:tcW w:w="1515" w:type="dxa"/>
            <w:vAlign w:val="center"/>
          </w:tcPr>
          <w:p w14:paraId="07A1C17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30°36'44.71"</w:t>
            </w:r>
          </w:p>
        </w:tc>
        <w:tc>
          <w:tcPr>
            <w:tcW w:w="1143" w:type="dxa"/>
            <w:vAlign w:val="center"/>
          </w:tcPr>
          <w:p w14:paraId="134A0146">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vAlign w:val="center"/>
          </w:tcPr>
          <w:p w14:paraId="7230C80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3188</w:t>
            </w:r>
          </w:p>
        </w:tc>
        <w:tc>
          <w:tcPr>
            <w:tcW w:w="1177" w:type="dxa"/>
            <w:shd w:val="clear" w:color="auto" w:fill="auto"/>
            <w:vAlign w:val="center"/>
          </w:tcPr>
          <w:p w14:paraId="247AA2A4">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南、西南、东南</w:t>
            </w:r>
          </w:p>
        </w:tc>
        <w:tc>
          <w:tcPr>
            <w:tcW w:w="1250" w:type="dxa"/>
            <w:shd w:val="clear" w:color="auto" w:fill="auto"/>
            <w:vAlign w:val="center"/>
          </w:tcPr>
          <w:p w14:paraId="0AD45583">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760m</w:t>
            </w:r>
          </w:p>
        </w:tc>
        <w:tc>
          <w:tcPr>
            <w:tcW w:w="1485" w:type="dxa"/>
            <w:gridSpan w:val="2"/>
            <w:shd w:val="clear" w:color="auto" w:fill="auto"/>
            <w:vAlign w:val="center"/>
          </w:tcPr>
          <w:p w14:paraId="6E2D3CA2">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900m</w:t>
            </w:r>
          </w:p>
        </w:tc>
        <w:tc>
          <w:tcPr>
            <w:tcW w:w="2171" w:type="dxa"/>
            <w:vMerge w:val="continue"/>
            <w:vAlign w:val="center"/>
          </w:tcPr>
          <w:p w14:paraId="33EBFA7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6249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545C52F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Align w:val="center"/>
          </w:tcPr>
          <w:p w14:paraId="3B7F903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桐乡市</w:t>
            </w:r>
            <w:r>
              <w:rPr>
                <w:rFonts w:hint="default" w:ascii="Times New Roman" w:hAnsi="Times New Roman" w:eastAsia="宋体" w:cs="Times New Roman"/>
                <w:color w:val="auto"/>
                <w:sz w:val="21"/>
                <w:szCs w:val="21"/>
                <w:highlight w:val="none"/>
              </w:rPr>
              <w:t>洲泉镇晚村村</w:t>
            </w:r>
          </w:p>
        </w:tc>
        <w:tc>
          <w:tcPr>
            <w:tcW w:w="1452" w:type="dxa"/>
            <w:vAlign w:val="center"/>
          </w:tcPr>
          <w:p w14:paraId="2BF934C4">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120°20'09.18"</w:t>
            </w:r>
          </w:p>
        </w:tc>
        <w:tc>
          <w:tcPr>
            <w:tcW w:w="1515" w:type="dxa"/>
            <w:vAlign w:val="center"/>
          </w:tcPr>
          <w:p w14:paraId="3E2D9E2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30°36'04.46"</w:t>
            </w:r>
          </w:p>
        </w:tc>
        <w:tc>
          <w:tcPr>
            <w:tcW w:w="1143" w:type="dxa"/>
            <w:vAlign w:val="center"/>
          </w:tcPr>
          <w:p w14:paraId="1F0AB712">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vAlign w:val="center"/>
          </w:tcPr>
          <w:p w14:paraId="53D75E70">
            <w:pPr>
              <w:pageBreakBefore w:val="0"/>
              <w:wordWrap/>
              <w:bidi w:val="0"/>
              <w:adjustRightInd w:val="0"/>
              <w:snapToGrid w:val="0"/>
              <w:ind w:right="0" w:right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边长5km评价范围内约650人</w:t>
            </w:r>
          </w:p>
        </w:tc>
        <w:tc>
          <w:tcPr>
            <w:tcW w:w="1177" w:type="dxa"/>
            <w:vAlign w:val="center"/>
          </w:tcPr>
          <w:p w14:paraId="3130194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东南</w:t>
            </w:r>
          </w:p>
        </w:tc>
        <w:tc>
          <w:tcPr>
            <w:tcW w:w="1250" w:type="dxa"/>
            <w:shd w:val="clear" w:color="auto" w:fill="auto"/>
            <w:vAlign w:val="center"/>
          </w:tcPr>
          <w:p w14:paraId="68CBA07B">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1820m</w:t>
            </w:r>
          </w:p>
        </w:tc>
        <w:tc>
          <w:tcPr>
            <w:tcW w:w="1485" w:type="dxa"/>
            <w:gridSpan w:val="2"/>
            <w:shd w:val="clear" w:color="auto" w:fill="auto"/>
            <w:vAlign w:val="center"/>
          </w:tcPr>
          <w:p w14:paraId="3F45C171">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2000m</w:t>
            </w:r>
          </w:p>
        </w:tc>
        <w:tc>
          <w:tcPr>
            <w:tcW w:w="2171" w:type="dxa"/>
            <w:vMerge w:val="continue"/>
            <w:vAlign w:val="center"/>
          </w:tcPr>
          <w:p w14:paraId="7664491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7DC5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30E13F81">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Align w:val="center"/>
          </w:tcPr>
          <w:p w14:paraId="70C8C6FB">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桐乡市洲泉镇中心小学(晚村校区)</w:t>
            </w:r>
          </w:p>
        </w:tc>
        <w:tc>
          <w:tcPr>
            <w:tcW w:w="1452" w:type="dxa"/>
            <w:vAlign w:val="center"/>
          </w:tcPr>
          <w:p w14:paraId="3DB8923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120°20'00.01"</w:t>
            </w:r>
          </w:p>
        </w:tc>
        <w:tc>
          <w:tcPr>
            <w:tcW w:w="1515" w:type="dxa"/>
            <w:vAlign w:val="center"/>
          </w:tcPr>
          <w:p w14:paraId="37BD648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30°36'10.06"</w:t>
            </w:r>
          </w:p>
        </w:tc>
        <w:tc>
          <w:tcPr>
            <w:tcW w:w="1143" w:type="dxa"/>
            <w:vAlign w:val="center"/>
          </w:tcPr>
          <w:p w14:paraId="320CAC7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在校师生</w:t>
            </w:r>
          </w:p>
        </w:tc>
        <w:tc>
          <w:tcPr>
            <w:tcW w:w="1504" w:type="dxa"/>
            <w:vAlign w:val="center"/>
          </w:tcPr>
          <w:p w14:paraId="08E6BDC5">
            <w:pPr>
              <w:pageBreakBefore w:val="0"/>
              <w:wordWrap/>
              <w:bidi w:val="0"/>
              <w:adjustRightInd w:val="0"/>
              <w:snapToGrid w:val="0"/>
              <w:ind w:right="0" w:right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在校师生约1000人</w:t>
            </w:r>
          </w:p>
        </w:tc>
        <w:tc>
          <w:tcPr>
            <w:tcW w:w="1177" w:type="dxa"/>
            <w:vAlign w:val="center"/>
          </w:tcPr>
          <w:p w14:paraId="0E209EC6">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东南</w:t>
            </w:r>
          </w:p>
        </w:tc>
        <w:tc>
          <w:tcPr>
            <w:tcW w:w="1250" w:type="dxa"/>
            <w:shd w:val="clear" w:color="auto" w:fill="auto"/>
            <w:vAlign w:val="center"/>
          </w:tcPr>
          <w:p w14:paraId="5D5002C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1960m</w:t>
            </w:r>
          </w:p>
        </w:tc>
        <w:tc>
          <w:tcPr>
            <w:tcW w:w="1485" w:type="dxa"/>
            <w:gridSpan w:val="2"/>
            <w:shd w:val="clear" w:color="auto" w:fill="auto"/>
            <w:vAlign w:val="center"/>
          </w:tcPr>
          <w:p w14:paraId="59F0917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2190m</w:t>
            </w:r>
          </w:p>
        </w:tc>
        <w:tc>
          <w:tcPr>
            <w:tcW w:w="2171" w:type="dxa"/>
            <w:vMerge w:val="continue"/>
            <w:vAlign w:val="center"/>
          </w:tcPr>
          <w:p w14:paraId="33AFC0C7">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04CA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vAlign w:val="center"/>
          </w:tcPr>
          <w:p w14:paraId="16FCC56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w:t>
            </w:r>
          </w:p>
          <w:p w14:paraId="5BE42D4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w:t>
            </w:r>
          </w:p>
        </w:tc>
        <w:tc>
          <w:tcPr>
            <w:tcW w:w="1599" w:type="dxa"/>
            <w:shd w:val="clear" w:color="auto" w:fill="auto"/>
            <w:vAlign w:val="center"/>
          </w:tcPr>
          <w:p w14:paraId="7516C376">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新市镇孟溪村沿街店铺（部分含住宿）</w:t>
            </w:r>
          </w:p>
        </w:tc>
        <w:tc>
          <w:tcPr>
            <w:tcW w:w="1452" w:type="dxa"/>
            <w:shd w:val="clear" w:color="auto" w:fill="auto"/>
            <w:vAlign w:val="center"/>
          </w:tcPr>
          <w:p w14:paraId="3E9E744D">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120°18'59.5</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w:t>
            </w:r>
          </w:p>
        </w:tc>
        <w:tc>
          <w:tcPr>
            <w:tcW w:w="1515" w:type="dxa"/>
            <w:shd w:val="clear" w:color="auto" w:fill="auto"/>
            <w:vAlign w:val="center"/>
          </w:tcPr>
          <w:p w14:paraId="7C6DE093">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30°37'07.</w:t>
            </w:r>
            <w:r>
              <w:rPr>
                <w:rFonts w:hint="default" w:ascii="Times New Roman" w:hAnsi="Times New Roman" w:eastAsia="宋体" w:cs="Times New Roman"/>
                <w:color w:val="auto"/>
                <w:sz w:val="21"/>
                <w:szCs w:val="21"/>
                <w:highlight w:val="none"/>
                <w:lang w:val="en-US" w:eastAsia="zh-CN"/>
              </w:rPr>
              <w:t>60</w:t>
            </w:r>
            <w:r>
              <w:rPr>
                <w:rFonts w:hint="default" w:ascii="Times New Roman" w:hAnsi="Times New Roman" w:eastAsia="宋体" w:cs="Times New Roman"/>
                <w:color w:val="auto"/>
                <w:sz w:val="21"/>
                <w:szCs w:val="21"/>
                <w:highlight w:val="none"/>
              </w:rPr>
              <w:t>"</w:t>
            </w:r>
          </w:p>
        </w:tc>
        <w:tc>
          <w:tcPr>
            <w:tcW w:w="1143" w:type="dxa"/>
            <w:vAlign w:val="center"/>
          </w:tcPr>
          <w:p w14:paraId="3E95EFC5">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vAlign w:val="center"/>
          </w:tcPr>
          <w:p w14:paraId="18160159">
            <w:pPr>
              <w:pageBreakBefore w:val="0"/>
              <w:wordWrap/>
              <w:bidi w:val="0"/>
              <w:adjustRightInd w:val="0"/>
              <w:snapToGrid w:val="0"/>
              <w:ind w:right="0" w:right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35</w:t>
            </w:r>
          </w:p>
        </w:tc>
        <w:tc>
          <w:tcPr>
            <w:tcW w:w="1177" w:type="dxa"/>
            <w:vAlign w:val="center"/>
          </w:tcPr>
          <w:p w14:paraId="4A3B16D4">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西南</w:t>
            </w:r>
          </w:p>
        </w:tc>
        <w:tc>
          <w:tcPr>
            <w:tcW w:w="1250" w:type="dxa"/>
            <w:shd w:val="clear" w:color="auto" w:fill="auto"/>
            <w:vAlign w:val="center"/>
          </w:tcPr>
          <w:p w14:paraId="4CF2E84B">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约125m</w:t>
            </w:r>
          </w:p>
        </w:tc>
        <w:tc>
          <w:tcPr>
            <w:tcW w:w="1485" w:type="dxa"/>
            <w:gridSpan w:val="2"/>
            <w:shd w:val="clear" w:color="auto" w:fill="auto"/>
            <w:vAlign w:val="center"/>
          </w:tcPr>
          <w:p w14:paraId="71490721">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约230m</w:t>
            </w:r>
          </w:p>
        </w:tc>
        <w:tc>
          <w:tcPr>
            <w:tcW w:w="2171" w:type="dxa"/>
            <w:vMerge w:val="restart"/>
            <w:vAlign w:val="center"/>
          </w:tcPr>
          <w:p w14:paraId="63FEA9AD">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GB36600-2018中第二类用地标准</w:t>
            </w:r>
          </w:p>
        </w:tc>
      </w:tr>
      <w:tr w14:paraId="52F9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38F93CC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Merge w:val="restart"/>
            <w:shd w:val="clear" w:color="auto" w:fill="auto"/>
            <w:vAlign w:val="center"/>
          </w:tcPr>
          <w:p w14:paraId="4ABAED43">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新市镇孟溪村</w:t>
            </w:r>
          </w:p>
        </w:tc>
        <w:tc>
          <w:tcPr>
            <w:tcW w:w="1452" w:type="dxa"/>
            <w:shd w:val="clear" w:color="auto" w:fill="auto"/>
            <w:vAlign w:val="center"/>
          </w:tcPr>
          <w:p w14:paraId="12ABA124">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120°18'57.67"</w:t>
            </w:r>
          </w:p>
        </w:tc>
        <w:tc>
          <w:tcPr>
            <w:tcW w:w="1515" w:type="dxa"/>
            <w:shd w:val="clear" w:color="auto" w:fill="auto"/>
            <w:vAlign w:val="center"/>
          </w:tcPr>
          <w:p w14:paraId="6F19A840">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30°37'28.37"</w:t>
            </w:r>
          </w:p>
        </w:tc>
        <w:tc>
          <w:tcPr>
            <w:tcW w:w="1143" w:type="dxa"/>
            <w:vMerge w:val="restart"/>
            <w:shd w:val="clear" w:color="auto" w:fill="auto"/>
            <w:vAlign w:val="center"/>
          </w:tcPr>
          <w:p w14:paraId="4813948D">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vMerge w:val="restart"/>
            <w:vAlign w:val="center"/>
          </w:tcPr>
          <w:p w14:paraId="5180B9A1">
            <w:pPr>
              <w:pageBreakBefore w:val="0"/>
              <w:wordWrap/>
              <w:bidi w:val="0"/>
              <w:adjustRightInd w:val="0"/>
              <w:snapToGrid w:val="0"/>
              <w:ind w:right="0" w:rightChars="0"/>
              <w:jc w:val="center"/>
              <w:rPr>
                <w:rFonts w:hint="default" w:ascii="Times New Roman" w:hAnsi="Times New Roman" w:eastAsia="宋体" w:cs="Times New Roman"/>
                <w:bCs/>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1000m评价范围内约950人</w:t>
            </w:r>
          </w:p>
        </w:tc>
        <w:tc>
          <w:tcPr>
            <w:tcW w:w="1177" w:type="dxa"/>
            <w:shd w:val="clear" w:color="auto" w:fill="auto"/>
            <w:vAlign w:val="center"/>
          </w:tcPr>
          <w:p w14:paraId="27C72D02">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东南、东</w:t>
            </w:r>
          </w:p>
        </w:tc>
        <w:tc>
          <w:tcPr>
            <w:tcW w:w="1250" w:type="dxa"/>
            <w:shd w:val="clear" w:color="auto" w:fill="auto"/>
            <w:vAlign w:val="center"/>
          </w:tcPr>
          <w:p w14:paraId="7BAD03B8">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约175m</w:t>
            </w:r>
          </w:p>
        </w:tc>
        <w:tc>
          <w:tcPr>
            <w:tcW w:w="1485" w:type="dxa"/>
            <w:gridSpan w:val="2"/>
            <w:shd w:val="clear" w:color="auto" w:fill="auto"/>
            <w:vAlign w:val="center"/>
          </w:tcPr>
          <w:p w14:paraId="5F5B7967">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约355m</w:t>
            </w:r>
          </w:p>
        </w:tc>
        <w:tc>
          <w:tcPr>
            <w:tcW w:w="2171" w:type="dxa"/>
            <w:vMerge w:val="continue"/>
            <w:vAlign w:val="center"/>
          </w:tcPr>
          <w:p w14:paraId="5D0FC55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73C0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0CA89A5B">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Merge w:val="continue"/>
            <w:vAlign w:val="center"/>
          </w:tcPr>
          <w:p w14:paraId="5846E095">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452" w:type="dxa"/>
            <w:shd w:val="clear" w:color="auto" w:fill="auto"/>
            <w:vAlign w:val="center"/>
          </w:tcPr>
          <w:p w14:paraId="06EEEF6D">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120°19'05.7</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p>
        </w:tc>
        <w:tc>
          <w:tcPr>
            <w:tcW w:w="1515" w:type="dxa"/>
            <w:shd w:val="clear" w:color="auto" w:fill="auto"/>
            <w:vAlign w:val="center"/>
          </w:tcPr>
          <w:p w14:paraId="5BE6DD4F">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30°36'48.8</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w:t>
            </w:r>
          </w:p>
        </w:tc>
        <w:tc>
          <w:tcPr>
            <w:tcW w:w="1143" w:type="dxa"/>
            <w:vMerge w:val="continue"/>
            <w:shd w:val="clear" w:color="auto" w:fill="auto"/>
            <w:vAlign w:val="center"/>
          </w:tcPr>
          <w:p w14:paraId="6B9CBE75">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p>
        </w:tc>
        <w:tc>
          <w:tcPr>
            <w:tcW w:w="1504" w:type="dxa"/>
            <w:vMerge w:val="continue"/>
            <w:vAlign w:val="center"/>
          </w:tcPr>
          <w:p w14:paraId="609A9FB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p>
        </w:tc>
        <w:tc>
          <w:tcPr>
            <w:tcW w:w="1177" w:type="dxa"/>
            <w:shd w:val="clear" w:color="auto" w:fill="auto"/>
            <w:vAlign w:val="center"/>
          </w:tcPr>
          <w:p w14:paraId="2E8E73B4">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西南、南</w:t>
            </w:r>
          </w:p>
        </w:tc>
        <w:tc>
          <w:tcPr>
            <w:tcW w:w="1250" w:type="dxa"/>
            <w:shd w:val="clear" w:color="auto" w:fill="auto"/>
            <w:vAlign w:val="center"/>
          </w:tcPr>
          <w:p w14:paraId="015FDC19">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约645m</w:t>
            </w:r>
          </w:p>
        </w:tc>
        <w:tc>
          <w:tcPr>
            <w:tcW w:w="1485" w:type="dxa"/>
            <w:gridSpan w:val="2"/>
            <w:shd w:val="clear" w:color="auto" w:fill="auto"/>
            <w:vAlign w:val="center"/>
          </w:tcPr>
          <w:p w14:paraId="74ABC894">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约785m</w:t>
            </w:r>
          </w:p>
        </w:tc>
        <w:tc>
          <w:tcPr>
            <w:tcW w:w="2171" w:type="dxa"/>
            <w:vMerge w:val="continue"/>
            <w:vAlign w:val="center"/>
          </w:tcPr>
          <w:p w14:paraId="7B66E7D7">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68D5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2C0E2424">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Merge w:val="restart"/>
            <w:vAlign w:val="center"/>
          </w:tcPr>
          <w:p w14:paraId="5E46EBEB">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新市镇蔡界村</w:t>
            </w:r>
          </w:p>
        </w:tc>
        <w:tc>
          <w:tcPr>
            <w:tcW w:w="1452" w:type="dxa"/>
            <w:shd w:val="clear" w:color="auto" w:fill="auto"/>
            <w:vAlign w:val="center"/>
          </w:tcPr>
          <w:p w14:paraId="4183871A">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120°19'14.88"</w:t>
            </w:r>
          </w:p>
        </w:tc>
        <w:tc>
          <w:tcPr>
            <w:tcW w:w="1515" w:type="dxa"/>
            <w:shd w:val="clear" w:color="auto" w:fill="auto"/>
            <w:vAlign w:val="center"/>
          </w:tcPr>
          <w:p w14:paraId="2D3A7233">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30°38'14.18"</w:t>
            </w:r>
          </w:p>
        </w:tc>
        <w:tc>
          <w:tcPr>
            <w:tcW w:w="1143" w:type="dxa"/>
            <w:vMerge w:val="restart"/>
            <w:vAlign w:val="center"/>
          </w:tcPr>
          <w:p w14:paraId="470D564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vMerge w:val="restart"/>
            <w:vAlign w:val="center"/>
          </w:tcPr>
          <w:p w14:paraId="16F94056">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1000m评价范围内约1300人</w:t>
            </w:r>
          </w:p>
        </w:tc>
        <w:tc>
          <w:tcPr>
            <w:tcW w:w="1177" w:type="dxa"/>
            <w:shd w:val="clear" w:color="auto" w:fill="auto"/>
            <w:vAlign w:val="center"/>
          </w:tcPr>
          <w:p w14:paraId="5451405B">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北</w:t>
            </w:r>
          </w:p>
        </w:tc>
        <w:tc>
          <w:tcPr>
            <w:tcW w:w="1250" w:type="dxa"/>
            <w:shd w:val="clear" w:color="auto" w:fill="auto"/>
            <w:vAlign w:val="center"/>
          </w:tcPr>
          <w:p w14:paraId="11726DF2">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约7</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0m</w:t>
            </w:r>
          </w:p>
        </w:tc>
        <w:tc>
          <w:tcPr>
            <w:tcW w:w="1485" w:type="dxa"/>
            <w:gridSpan w:val="2"/>
            <w:shd w:val="clear" w:color="auto" w:fill="auto"/>
            <w:vAlign w:val="center"/>
          </w:tcPr>
          <w:p w14:paraId="2055D3E9">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约720m</w:t>
            </w:r>
          </w:p>
        </w:tc>
        <w:tc>
          <w:tcPr>
            <w:tcW w:w="2171" w:type="dxa"/>
            <w:vMerge w:val="continue"/>
            <w:vAlign w:val="center"/>
          </w:tcPr>
          <w:p w14:paraId="0EC6D0B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24FA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50DDDDC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Merge w:val="continue"/>
            <w:vAlign w:val="center"/>
          </w:tcPr>
          <w:p w14:paraId="422A706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452" w:type="dxa"/>
            <w:shd w:val="clear" w:color="auto" w:fill="auto"/>
            <w:vAlign w:val="center"/>
          </w:tcPr>
          <w:p w14:paraId="6D46A6B9">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120°20'08.4</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p>
        </w:tc>
        <w:tc>
          <w:tcPr>
            <w:tcW w:w="1515" w:type="dxa"/>
            <w:shd w:val="clear" w:color="auto" w:fill="auto"/>
            <w:vAlign w:val="center"/>
          </w:tcPr>
          <w:p w14:paraId="1DE81244">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30°38'01.1</w:t>
            </w: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w:t>
            </w:r>
          </w:p>
        </w:tc>
        <w:tc>
          <w:tcPr>
            <w:tcW w:w="1143" w:type="dxa"/>
            <w:vMerge w:val="continue"/>
            <w:vAlign w:val="center"/>
          </w:tcPr>
          <w:p w14:paraId="5D0BD5FB">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04" w:type="dxa"/>
            <w:vMerge w:val="continue"/>
            <w:vAlign w:val="center"/>
          </w:tcPr>
          <w:p w14:paraId="1C0F4DFB">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p>
        </w:tc>
        <w:tc>
          <w:tcPr>
            <w:tcW w:w="1177" w:type="dxa"/>
            <w:shd w:val="clear" w:color="auto" w:fill="auto"/>
            <w:vAlign w:val="center"/>
          </w:tcPr>
          <w:p w14:paraId="37BDB73C">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东北</w:t>
            </w:r>
          </w:p>
        </w:tc>
        <w:tc>
          <w:tcPr>
            <w:tcW w:w="1250" w:type="dxa"/>
            <w:shd w:val="clear" w:color="auto" w:fill="auto"/>
            <w:vAlign w:val="center"/>
          </w:tcPr>
          <w:p w14:paraId="4A686B4D">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570</w:t>
            </w:r>
            <w:r>
              <w:rPr>
                <w:rFonts w:hint="default" w:ascii="Times New Roman" w:hAnsi="Times New Roman" w:eastAsia="宋体" w:cs="Times New Roman"/>
                <w:color w:val="auto"/>
                <w:sz w:val="21"/>
                <w:szCs w:val="21"/>
                <w:highlight w:val="none"/>
              </w:rPr>
              <w:t>m</w:t>
            </w:r>
          </w:p>
        </w:tc>
        <w:tc>
          <w:tcPr>
            <w:tcW w:w="1485" w:type="dxa"/>
            <w:gridSpan w:val="2"/>
            <w:shd w:val="clear" w:color="auto" w:fill="auto"/>
            <w:vAlign w:val="center"/>
          </w:tcPr>
          <w:p w14:paraId="527201AA">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900m</w:t>
            </w:r>
          </w:p>
        </w:tc>
        <w:tc>
          <w:tcPr>
            <w:tcW w:w="2171" w:type="dxa"/>
            <w:vMerge w:val="continue"/>
            <w:vAlign w:val="center"/>
          </w:tcPr>
          <w:p w14:paraId="1BC37A3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745E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62410896">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Align w:val="center"/>
          </w:tcPr>
          <w:p w14:paraId="0675287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桐乡市</w:t>
            </w:r>
            <w:r>
              <w:rPr>
                <w:rFonts w:hint="default" w:ascii="Times New Roman" w:hAnsi="Times New Roman" w:eastAsia="宋体" w:cs="Times New Roman"/>
                <w:color w:val="auto"/>
                <w:sz w:val="21"/>
                <w:szCs w:val="21"/>
                <w:highlight w:val="none"/>
              </w:rPr>
              <w:t>洲泉镇道村村</w:t>
            </w:r>
          </w:p>
        </w:tc>
        <w:tc>
          <w:tcPr>
            <w:tcW w:w="1452" w:type="dxa"/>
            <w:shd w:val="clear" w:color="auto" w:fill="auto"/>
            <w:vAlign w:val="center"/>
          </w:tcPr>
          <w:p w14:paraId="5956A819">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120°19'03.50"</w:t>
            </w:r>
          </w:p>
        </w:tc>
        <w:tc>
          <w:tcPr>
            <w:tcW w:w="1515" w:type="dxa"/>
            <w:shd w:val="clear" w:color="auto" w:fill="auto"/>
            <w:vAlign w:val="center"/>
          </w:tcPr>
          <w:p w14:paraId="38569F18">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30°36'44.71"</w:t>
            </w:r>
          </w:p>
        </w:tc>
        <w:tc>
          <w:tcPr>
            <w:tcW w:w="1143" w:type="dxa"/>
            <w:vAlign w:val="center"/>
          </w:tcPr>
          <w:p w14:paraId="3DBD5471">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村民</w:t>
            </w:r>
          </w:p>
        </w:tc>
        <w:tc>
          <w:tcPr>
            <w:tcW w:w="1504" w:type="dxa"/>
            <w:vAlign w:val="center"/>
          </w:tcPr>
          <w:p w14:paraId="18E1D252">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1000m评价范围内约80人</w:t>
            </w:r>
          </w:p>
        </w:tc>
        <w:tc>
          <w:tcPr>
            <w:tcW w:w="1177" w:type="dxa"/>
            <w:shd w:val="clear" w:color="auto" w:fill="auto"/>
            <w:vAlign w:val="center"/>
          </w:tcPr>
          <w:p w14:paraId="6FE5DD74">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南、西南、东南</w:t>
            </w:r>
          </w:p>
        </w:tc>
        <w:tc>
          <w:tcPr>
            <w:tcW w:w="1250" w:type="dxa"/>
            <w:shd w:val="clear" w:color="auto" w:fill="auto"/>
            <w:vAlign w:val="center"/>
          </w:tcPr>
          <w:p w14:paraId="145BED06">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760m</w:t>
            </w:r>
          </w:p>
        </w:tc>
        <w:tc>
          <w:tcPr>
            <w:tcW w:w="1485" w:type="dxa"/>
            <w:gridSpan w:val="2"/>
            <w:shd w:val="clear" w:color="auto" w:fill="auto"/>
            <w:vAlign w:val="center"/>
          </w:tcPr>
          <w:p w14:paraId="2C6A5227">
            <w:pPr>
              <w:pageBreakBefore w:val="0"/>
              <w:wordWrap/>
              <w:bidi w:val="0"/>
              <w:adjustRightInd w:val="0"/>
              <w:snapToGrid w:val="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900m</w:t>
            </w:r>
          </w:p>
        </w:tc>
        <w:tc>
          <w:tcPr>
            <w:tcW w:w="2171" w:type="dxa"/>
            <w:vMerge w:val="continue"/>
            <w:vAlign w:val="center"/>
          </w:tcPr>
          <w:p w14:paraId="33B677B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3EBB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07673F8B">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1125" w:type="dxa"/>
            <w:gridSpan w:val="9"/>
            <w:vAlign w:val="center"/>
          </w:tcPr>
          <w:p w14:paraId="1F9A275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其他项目地块及厂界</w:t>
            </w:r>
            <w:r>
              <w:rPr>
                <w:rFonts w:hint="default" w:ascii="Times New Roman" w:hAnsi="Times New Roman" w:eastAsia="宋体" w:cs="Times New Roman"/>
                <w:color w:val="auto"/>
                <w:sz w:val="21"/>
                <w:szCs w:val="21"/>
                <w:highlight w:val="none"/>
                <w:lang w:val="en-US" w:eastAsia="zh-CN"/>
              </w:rPr>
              <w:t>1000m范围内居民点</w:t>
            </w:r>
          </w:p>
        </w:tc>
        <w:tc>
          <w:tcPr>
            <w:tcW w:w="2171" w:type="dxa"/>
            <w:vMerge w:val="continue"/>
            <w:vAlign w:val="center"/>
          </w:tcPr>
          <w:p w14:paraId="328A1D4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0A17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75C1135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Align w:val="center"/>
          </w:tcPr>
          <w:p w14:paraId="360F88A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农田</w:t>
            </w:r>
          </w:p>
        </w:tc>
        <w:tc>
          <w:tcPr>
            <w:tcW w:w="1452" w:type="dxa"/>
            <w:vAlign w:val="center"/>
          </w:tcPr>
          <w:p w14:paraId="48C185A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120°19'</w:t>
            </w:r>
            <w:r>
              <w:rPr>
                <w:rFonts w:hint="default" w:ascii="Times New Roman" w:hAnsi="Times New Roman" w:eastAsia="宋体" w:cs="Times New Roman"/>
                <w:color w:val="auto"/>
                <w:sz w:val="21"/>
                <w:szCs w:val="21"/>
                <w:highlight w:val="none"/>
                <w:lang w:val="en-US" w:eastAsia="zh-CN"/>
              </w:rPr>
              <w:t>1.42</w:t>
            </w:r>
            <w:r>
              <w:rPr>
                <w:rFonts w:hint="default" w:ascii="Times New Roman" w:hAnsi="Times New Roman" w:eastAsia="宋体" w:cs="Times New Roman"/>
                <w:color w:val="auto"/>
                <w:sz w:val="21"/>
                <w:szCs w:val="21"/>
                <w:highlight w:val="none"/>
              </w:rPr>
              <w:t>"</w:t>
            </w:r>
          </w:p>
        </w:tc>
        <w:tc>
          <w:tcPr>
            <w:tcW w:w="1515" w:type="dxa"/>
            <w:vAlign w:val="center"/>
          </w:tcPr>
          <w:p w14:paraId="2BAFD2E6">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39.60</w:t>
            </w:r>
            <w:r>
              <w:rPr>
                <w:rFonts w:hint="default" w:ascii="Times New Roman" w:hAnsi="Times New Roman" w:eastAsia="宋体" w:cs="Times New Roman"/>
                <w:color w:val="auto"/>
                <w:sz w:val="21"/>
                <w:szCs w:val="21"/>
                <w:highlight w:val="none"/>
              </w:rPr>
              <w:t>"</w:t>
            </w:r>
          </w:p>
        </w:tc>
        <w:tc>
          <w:tcPr>
            <w:tcW w:w="1143" w:type="dxa"/>
            <w:vAlign w:val="center"/>
          </w:tcPr>
          <w:p w14:paraId="0DC1336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现状农田</w:t>
            </w:r>
          </w:p>
        </w:tc>
        <w:tc>
          <w:tcPr>
            <w:tcW w:w="1504" w:type="dxa"/>
            <w:vAlign w:val="center"/>
          </w:tcPr>
          <w:p w14:paraId="36C2E155">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177" w:type="dxa"/>
            <w:vAlign w:val="center"/>
          </w:tcPr>
          <w:p w14:paraId="580A6E82">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1250" w:type="dxa"/>
            <w:vAlign w:val="center"/>
          </w:tcPr>
          <w:p w14:paraId="239EC64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约85m</w:t>
            </w:r>
          </w:p>
        </w:tc>
        <w:tc>
          <w:tcPr>
            <w:tcW w:w="1485" w:type="dxa"/>
            <w:gridSpan w:val="2"/>
            <w:vAlign w:val="center"/>
          </w:tcPr>
          <w:p w14:paraId="530F1E0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约270m</w:t>
            </w:r>
          </w:p>
        </w:tc>
        <w:tc>
          <w:tcPr>
            <w:tcW w:w="2171" w:type="dxa"/>
            <w:vMerge w:val="restart"/>
            <w:vAlign w:val="center"/>
          </w:tcPr>
          <w:p w14:paraId="377A644B">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GB15618-2018中风险筛选值</w:t>
            </w:r>
          </w:p>
        </w:tc>
      </w:tr>
      <w:tr w14:paraId="686A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56F37BA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1125" w:type="dxa"/>
            <w:gridSpan w:val="9"/>
            <w:vAlign w:val="center"/>
          </w:tcPr>
          <w:p w14:paraId="59B3CC4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其他项目厂界</w:t>
            </w:r>
            <w:r>
              <w:rPr>
                <w:rFonts w:hint="default" w:ascii="Times New Roman" w:hAnsi="Times New Roman" w:eastAsia="宋体" w:cs="Times New Roman"/>
                <w:color w:val="auto"/>
                <w:sz w:val="21"/>
                <w:szCs w:val="21"/>
                <w:highlight w:val="none"/>
                <w:lang w:val="en-US" w:eastAsia="zh-CN"/>
              </w:rPr>
              <w:t>1000m范围内农田</w:t>
            </w:r>
          </w:p>
        </w:tc>
        <w:tc>
          <w:tcPr>
            <w:tcW w:w="2171" w:type="dxa"/>
            <w:vMerge w:val="continue"/>
            <w:vAlign w:val="center"/>
          </w:tcPr>
          <w:p w14:paraId="55471CF2">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0216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vAlign w:val="center"/>
          </w:tcPr>
          <w:p w14:paraId="21824D8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水环境</w:t>
            </w:r>
          </w:p>
        </w:tc>
        <w:tc>
          <w:tcPr>
            <w:tcW w:w="1599" w:type="dxa"/>
            <w:shd w:val="clear" w:color="auto" w:fill="auto"/>
            <w:vAlign w:val="center"/>
          </w:tcPr>
          <w:p w14:paraId="6B9A5771">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喜新河</w:t>
            </w:r>
          </w:p>
        </w:tc>
        <w:tc>
          <w:tcPr>
            <w:tcW w:w="1452" w:type="dxa"/>
            <w:shd w:val="clear" w:color="auto" w:fill="auto"/>
            <w:vAlign w:val="center"/>
          </w:tcPr>
          <w:p w14:paraId="7E4B7055">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515" w:type="dxa"/>
            <w:shd w:val="clear" w:color="auto" w:fill="auto"/>
            <w:vAlign w:val="center"/>
          </w:tcPr>
          <w:p w14:paraId="6DC246D2">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43" w:type="dxa"/>
            <w:shd w:val="clear" w:color="auto" w:fill="auto"/>
            <w:vAlign w:val="center"/>
          </w:tcPr>
          <w:p w14:paraId="15E014C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504" w:type="dxa"/>
            <w:shd w:val="clear" w:color="auto" w:fill="auto"/>
            <w:vAlign w:val="center"/>
          </w:tcPr>
          <w:p w14:paraId="4A910323">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77" w:type="dxa"/>
            <w:shd w:val="clear" w:color="auto" w:fill="auto"/>
            <w:vAlign w:val="center"/>
          </w:tcPr>
          <w:p w14:paraId="05C645C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西北</w:t>
            </w:r>
          </w:p>
        </w:tc>
        <w:tc>
          <w:tcPr>
            <w:tcW w:w="1250" w:type="dxa"/>
            <w:shd w:val="clear" w:color="auto" w:fill="auto"/>
            <w:vAlign w:val="center"/>
          </w:tcPr>
          <w:p w14:paraId="135A2F3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870</w:t>
            </w:r>
            <w:r>
              <w:rPr>
                <w:rFonts w:hint="default" w:ascii="Times New Roman" w:hAnsi="Times New Roman" w:eastAsia="宋体" w:cs="Times New Roman"/>
                <w:color w:val="auto"/>
                <w:sz w:val="21"/>
                <w:szCs w:val="21"/>
                <w:highlight w:val="none"/>
              </w:rPr>
              <w:t>m</w:t>
            </w:r>
          </w:p>
        </w:tc>
        <w:tc>
          <w:tcPr>
            <w:tcW w:w="1485" w:type="dxa"/>
            <w:gridSpan w:val="2"/>
            <w:shd w:val="clear" w:color="auto" w:fill="auto"/>
            <w:vAlign w:val="center"/>
          </w:tcPr>
          <w:p w14:paraId="45C1F1E3">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1100</w:t>
            </w:r>
            <w:r>
              <w:rPr>
                <w:rFonts w:hint="default" w:ascii="Times New Roman" w:hAnsi="Times New Roman" w:eastAsia="宋体" w:cs="Times New Roman"/>
                <w:color w:val="auto"/>
                <w:sz w:val="21"/>
                <w:szCs w:val="21"/>
                <w:highlight w:val="none"/>
              </w:rPr>
              <w:t>m</w:t>
            </w:r>
          </w:p>
        </w:tc>
        <w:tc>
          <w:tcPr>
            <w:tcW w:w="2171" w:type="dxa"/>
            <w:vMerge w:val="restart"/>
            <w:shd w:val="clear" w:color="auto" w:fill="auto"/>
            <w:vAlign w:val="center"/>
          </w:tcPr>
          <w:p w14:paraId="6F3D9C07">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GB3838-2002中Ⅲ类</w:t>
            </w:r>
          </w:p>
        </w:tc>
      </w:tr>
      <w:tr w14:paraId="4750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3B41AA57">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shd w:val="clear" w:color="auto" w:fill="auto"/>
            <w:vAlign w:val="center"/>
          </w:tcPr>
          <w:p w14:paraId="609EDDC7">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丁介桥港</w:t>
            </w:r>
          </w:p>
        </w:tc>
        <w:tc>
          <w:tcPr>
            <w:tcW w:w="1452" w:type="dxa"/>
            <w:shd w:val="clear" w:color="auto" w:fill="auto"/>
            <w:vAlign w:val="center"/>
          </w:tcPr>
          <w:p w14:paraId="4F19407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515" w:type="dxa"/>
            <w:shd w:val="clear" w:color="auto" w:fill="auto"/>
            <w:vAlign w:val="center"/>
          </w:tcPr>
          <w:p w14:paraId="77620BBB">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43" w:type="dxa"/>
            <w:shd w:val="clear" w:color="auto" w:fill="auto"/>
            <w:vAlign w:val="center"/>
          </w:tcPr>
          <w:p w14:paraId="1915CD7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504" w:type="dxa"/>
            <w:shd w:val="clear" w:color="auto" w:fill="auto"/>
            <w:vAlign w:val="center"/>
          </w:tcPr>
          <w:p w14:paraId="709B3CB4">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77" w:type="dxa"/>
            <w:shd w:val="clear" w:color="auto" w:fill="auto"/>
            <w:vAlign w:val="center"/>
          </w:tcPr>
          <w:p w14:paraId="1CBB6D7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西</w:t>
            </w:r>
          </w:p>
        </w:tc>
        <w:tc>
          <w:tcPr>
            <w:tcW w:w="1250" w:type="dxa"/>
            <w:shd w:val="clear" w:color="auto" w:fill="auto"/>
            <w:vAlign w:val="center"/>
          </w:tcPr>
          <w:p w14:paraId="7CE365A2">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830</w:t>
            </w:r>
            <w:r>
              <w:rPr>
                <w:rFonts w:hint="default" w:ascii="Times New Roman" w:hAnsi="Times New Roman" w:eastAsia="宋体" w:cs="Times New Roman"/>
                <w:color w:val="auto"/>
                <w:sz w:val="21"/>
                <w:szCs w:val="21"/>
                <w:highlight w:val="none"/>
              </w:rPr>
              <w:t>m</w:t>
            </w:r>
          </w:p>
        </w:tc>
        <w:tc>
          <w:tcPr>
            <w:tcW w:w="1485" w:type="dxa"/>
            <w:gridSpan w:val="2"/>
            <w:shd w:val="clear" w:color="auto" w:fill="auto"/>
            <w:vAlign w:val="center"/>
          </w:tcPr>
          <w:p w14:paraId="3A878331">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1060</w:t>
            </w:r>
            <w:r>
              <w:rPr>
                <w:rFonts w:hint="default" w:ascii="Times New Roman" w:hAnsi="Times New Roman" w:eastAsia="宋体" w:cs="Times New Roman"/>
                <w:color w:val="auto"/>
                <w:sz w:val="21"/>
                <w:szCs w:val="21"/>
                <w:highlight w:val="none"/>
              </w:rPr>
              <w:t>m</w:t>
            </w:r>
          </w:p>
        </w:tc>
        <w:tc>
          <w:tcPr>
            <w:tcW w:w="2171" w:type="dxa"/>
            <w:vMerge w:val="continue"/>
            <w:shd w:val="clear" w:color="auto" w:fill="auto"/>
            <w:vAlign w:val="center"/>
          </w:tcPr>
          <w:p w14:paraId="723587BD">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0517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604C1BF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Align w:val="center"/>
          </w:tcPr>
          <w:p w14:paraId="6AC891F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乐安港</w:t>
            </w:r>
          </w:p>
        </w:tc>
        <w:tc>
          <w:tcPr>
            <w:tcW w:w="1452" w:type="dxa"/>
            <w:vAlign w:val="center"/>
          </w:tcPr>
          <w:p w14:paraId="402768D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515" w:type="dxa"/>
            <w:vAlign w:val="center"/>
          </w:tcPr>
          <w:p w14:paraId="21E996CF">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43" w:type="dxa"/>
            <w:vAlign w:val="center"/>
          </w:tcPr>
          <w:p w14:paraId="7BF5D65B">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乐安港德清工业用水区</w:t>
            </w:r>
          </w:p>
        </w:tc>
        <w:tc>
          <w:tcPr>
            <w:tcW w:w="1504" w:type="dxa"/>
            <w:vAlign w:val="center"/>
          </w:tcPr>
          <w:p w14:paraId="7F95BC5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77" w:type="dxa"/>
            <w:vAlign w:val="center"/>
          </w:tcPr>
          <w:p w14:paraId="6B85BB6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北</w:t>
            </w:r>
          </w:p>
        </w:tc>
        <w:tc>
          <w:tcPr>
            <w:tcW w:w="1250" w:type="dxa"/>
            <w:vAlign w:val="center"/>
          </w:tcPr>
          <w:p w14:paraId="5A7B3643">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相邻</w:t>
            </w:r>
          </w:p>
        </w:tc>
        <w:tc>
          <w:tcPr>
            <w:tcW w:w="1485" w:type="dxa"/>
            <w:gridSpan w:val="2"/>
            <w:vAlign w:val="center"/>
          </w:tcPr>
          <w:p w14:paraId="1C78378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相邻</w:t>
            </w:r>
          </w:p>
        </w:tc>
        <w:tc>
          <w:tcPr>
            <w:tcW w:w="2171" w:type="dxa"/>
            <w:vMerge w:val="continue"/>
            <w:vAlign w:val="center"/>
          </w:tcPr>
          <w:p w14:paraId="51EAC1D3">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1DC0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0C0C8361">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Align w:val="center"/>
          </w:tcPr>
          <w:p w14:paraId="5EF23104">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京杭运河</w:t>
            </w:r>
          </w:p>
        </w:tc>
        <w:tc>
          <w:tcPr>
            <w:tcW w:w="1452" w:type="dxa"/>
            <w:vAlign w:val="center"/>
          </w:tcPr>
          <w:p w14:paraId="24045959">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515" w:type="dxa"/>
            <w:vAlign w:val="center"/>
          </w:tcPr>
          <w:p w14:paraId="1245957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43" w:type="dxa"/>
            <w:vAlign w:val="center"/>
          </w:tcPr>
          <w:p w14:paraId="54AA7076">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运河农业、工业用水区</w:t>
            </w:r>
          </w:p>
        </w:tc>
        <w:tc>
          <w:tcPr>
            <w:tcW w:w="1504" w:type="dxa"/>
            <w:vAlign w:val="center"/>
          </w:tcPr>
          <w:p w14:paraId="16BBE0F2">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77" w:type="dxa"/>
            <w:vAlign w:val="center"/>
          </w:tcPr>
          <w:p w14:paraId="7F6C6AA5">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东</w:t>
            </w:r>
          </w:p>
        </w:tc>
        <w:tc>
          <w:tcPr>
            <w:tcW w:w="1250" w:type="dxa"/>
            <w:vAlign w:val="center"/>
          </w:tcPr>
          <w:p w14:paraId="1761866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相邻</w:t>
            </w:r>
          </w:p>
        </w:tc>
        <w:tc>
          <w:tcPr>
            <w:tcW w:w="1485" w:type="dxa"/>
            <w:gridSpan w:val="2"/>
            <w:vAlign w:val="center"/>
          </w:tcPr>
          <w:p w14:paraId="555A429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约</w:t>
            </w:r>
            <w:r>
              <w:rPr>
                <w:rFonts w:hint="default" w:ascii="Times New Roman" w:hAnsi="Times New Roman" w:eastAsia="宋体" w:cs="Times New Roman"/>
                <w:color w:val="auto"/>
                <w:sz w:val="21"/>
                <w:szCs w:val="21"/>
                <w:highlight w:val="none"/>
                <w:lang w:val="en-US" w:eastAsia="zh-CN"/>
              </w:rPr>
              <w:t>180m</w:t>
            </w:r>
          </w:p>
        </w:tc>
        <w:tc>
          <w:tcPr>
            <w:tcW w:w="2171" w:type="dxa"/>
            <w:vMerge w:val="continue"/>
            <w:vAlign w:val="center"/>
          </w:tcPr>
          <w:p w14:paraId="195FE294">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r>
      <w:tr w14:paraId="4C8B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4A3320E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p>
        </w:tc>
        <w:tc>
          <w:tcPr>
            <w:tcW w:w="1599" w:type="dxa"/>
            <w:vAlign w:val="center"/>
          </w:tcPr>
          <w:p w14:paraId="5BEAF90E">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地下水</w:t>
            </w:r>
          </w:p>
        </w:tc>
        <w:tc>
          <w:tcPr>
            <w:tcW w:w="1452" w:type="dxa"/>
            <w:vAlign w:val="center"/>
          </w:tcPr>
          <w:p w14:paraId="488653A4">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515" w:type="dxa"/>
            <w:vAlign w:val="center"/>
          </w:tcPr>
          <w:p w14:paraId="19FFA8E0">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43" w:type="dxa"/>
            <w:vAlign w:val="center"/>
          </w:tcPr>
          <w:p w14:paraId="5D7EDE9C">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项目拟建地周围6km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rPr>
              <w:t>以内</w:t>
            </w:r>
          </w:p>
        </w:tc>
        <w:tc>
          <w:tcPr>
            <w:tcW w:w="1504" w:type="dxa"/>
            <w:vAlign w:val="center"/>
          </w:tcPr>
          <w:p w14:paraId="5375031A">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77" w:type="dxa"/>
            <w:vAlign w:val="center"/>
          </w:tcPr>
          <w:p w14:paraId="57F51E43">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250" w:type="dxa"/>
            <w:vAlign w:val="center"/>
          </w:tcPr>
          <w:p w14:paraId="6339FE35">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5" w:type="dxa"/>
            <w:gridSpan w:val="2"/>
            <w:vAlign w:val="center"/>
          </w:tcPr>
          <w:p w14:paraId="73466018">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171" w:type="dxa"/>
            <w:vAlign w:val="center"/>
          </w:tcPr>
          <w:p w14:paraId="488E50AB">
            <w:pPr>
              <w:pageBreakBefore w:val="0"/>
              <w:wordWrap/>
              <w:bidi w:val="0"/>
              <w:adjustRightInd w:val="0"/>
              <w:snapToGrid w:val="0"/>
              <w:ind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GB/T14848-2017中Ⅲ类</w:t>
            </w:r>
          </w:p>
        </w:tc>
      </w:tr>
    </w:tbl>
    <w:p w14:paraId="36ACE164">
      <w:pPr>
        <w:keepNext w:val="0"/>
        <w:keepLines w:val="0"/>
        <w:pageBreakBefore w:val="0"/>
        <w:kinsoku/>
        <w:wordWrap/>
        <w:overflowPunct/>
        <w:topLinePunct w:val="0"/>
        <w:bidi w:val="0"/>
        <w:adjustRightInd w:val="0"/>
        <w:spacing w:afterAutospacing="0" w:line="360" w:lineRule="auto"/>
        <w:textAlignment w:val="auto"/>
        <w:outlineLvl w:val="9"/>
        <w:rPr>
          <w:rFonts w:hint="default" w:ascii="Times New Roman" w:hAnsi="Times New Roman" w:eastAsia="宋体" w:cs="Times New Roman"/>
          <w:b/>
          <w:color w:val="auto"/>
          <w:sz w:val="32"/>
          <w:highlight w:val="none"/>
        </w:rPr>
      </w:pPr>
    </w:p>
    <w:p w14:paraId="677BBFF7">
      <w:pPr>
        <w:pStyle w:val="2"/>
        <w:rPr>
          <w:rFonts w:hint="default" w:ascii="Times New Roman" w:hAnsi="Times New Roman" w:eastAsia="宋体" w:cs="Times New Roman"/>
        </w:rPr>
        <w:sectPr>
          <w:pgSz w:w="16840" w:h="11907" w:orient="landscape"/>
          <w:pgMar w:top="1418" w:right="1134" w:bottom="1418" w:left="1134" w:header="851" w:footer="992" w:gutter="0"/>
          <w:pgNumType w:fmt="decimal"/>
          <w:cols w:space="425" w:num="1"/>
          <w:docGrid w:type="lines" w:linePitch="326" w:charSpace="0"/>
        </w:sectPr>
      </w:pPr>
    </w:p>
    <w:p w14:paraId="2106CB18">
      <w:pPr>
        <w:keepNext w:val="0"/>
        <w:keepLines w:val="0"/>
        <w:pageBreakBefore w:val="0"/>
        <w:kinsoku/>
        <w:wordWrap/>
        <w:overflowPunct/>
        <w:topLinePunct w:val="0"/>
        <w:bidi w:val="0"/>
        <w:adjustRightInd w:val="0"/>
        <w:spacing w:afterAutospacing="0" w:line="360" w:lineRule="auto"/>
        <w:textAlignment w:val="auto"/>
        <w:outlineLvl w:val="0"/>
        <w:rPr>
          <w:rFonts w:hint="default" w:ascii="Times New Roman" w:hAnsi="Times New Roman" w:eastAsia="宋体" w:cs="Times New Roman"/>
          <w:b/>
          <w:color w:val="auto"/>
          <w:sz w:val="32"/>
          <w:highlight w:val="none"/>
          <w:lang w:val="en-US" w:eastAsia="zh-CN"/>
        </w:rPr>
      </w:pPr>
      <w:r>
        <w:rPr>
          <w:rFonts w:hint="default" w:ascii="Times New Roman" w:hAnsi="Times New Roman" w:eastAsia="宋体" w:cs="Times New Roman"/>
          <w:b/>
          <w:color w:val="auto"/>
          <w:sz w:val="32"/>
          <w:highlight w:val="none"/>
        </w:rPr>
        <w:t>三、主要环境影响</w:t>
      </w:r>
      <w:r>
        <w:rPr>
          <w:rFonts w:hint="default" w:ascii="Times New Roman" w:hAnsi="Times New Roman" w:eastAsia="宋体" w:cs="Times New Roman"/>
          <w:b/>
          <w:color w:val="auto"/>
          <w:sz w:val="32"/>
          <w:highlight w:val="none"/>
          <w:lang w:val="en-US" w:eastAsia="zh-CN"/>
        </w:rPr>
        <w:t>分析</w:t>
      </w:r>
    </w:p>
    <w:p w14:paraId="64AEE4D3">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highlight w:val="none"/>
        </w:rPr>
      </w:pPr>
      <w:bookmarkStart w:id="0" w:name="_Toc177273737"/>
      <w:bookmarkStart w:id="1" w:name="_Toc182623369"/>
      <w:bookmarkStart w:id="2" w:name="_Toc177350332"/>
      <w:r>
        <w:rPr>
          <w:rFonts w:hint="default" w:ascii="Times New Roman" w:hAnsi="Times New Roman" w:eastAsia="宋体" w:cs="Times New Roman"/>
          <w:color w:val="auto"/>
          <w:sz w:val="24"/>
          <w:highlight w:val="none"/>
        </w:rPr>
        <w:t>(1)环境空气影响分析</w:t>
      </w:r>
    </w:p>
    <w:p w14:paraId="31917721">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根据工程分析，项目日常营运过程中废气</w:t>
      </w:r>
      <w:r>
        <w:rPr>
          <w:rFonts w:hint="default" w:ascii="Times New Roman" w:hAnsi="Times New Roman" w:eastAsia="宋体" w:cs="Times New Roman"/>
          <w:color w:val="auto"/>
          <w:sz w:val="24"/>
          <w:szCs w:val="24"/>
          <w:highlight w:val="none"/>
          <w:lang w:val="en-US" w:eastAsia="zh-CN"/>
        </w:rPr>
        <w:t>主要</w:t>
      </w:r>
      <w:r>
        <w:rPr>
          <w:rFonts w:hint="default" w:ascii="Times New Roman" w:hAnsi="Times New Roman" w:eastAsia="宋体" w:cs="Times New Roman"/>
          <w:color w:val="auto"/>
          <w:sz w:val="24"/>
          <w:szCs w:val="24"/>
          <w:highlight w:val="none"/>
        </w:rPr>
        <w:t>污染因子有</w:t>
      </w:r>
      <w:r>
        <w:rPr>
          <w:rFonts w:hint="default" w:ascii="Times New Roman" w:hAnsi="Times New Roman" w:eastAsia="宋体" w:cs="Times New Roman"/>
          <w:b w:val="0"/>
          <w:bCs/>
          <w:color w:val="auto"/>
          <w:sz w:val="24"/>
          <w:szCs w:val="24"/>
          <w:highlight w:val="none"/>
          <w:lang w:val="en-US" w:eastAsia="zh-CN"/>
        </w:rPr>
        <w:t>颗粒物、SO</w:t>
      </w:r>
      <w:r>
        <w:rPr>
          <w:rFonts w:hint="default" w:ascii="Times New Roman" w:hAnsi="Times New Roman" w:eastAsia="宋体" w:cs="Times New Roman"/>
          <w:b w:val="0"/>
          <w:bCs/>
          <w:color w:val="auto"/>
          <w:sz w:val="24"/>
          <w:szCs w:val="24"/>
          <w:highlight w:val="none"/>
          <w:vertAlign w:val="subscript"/>
          <w:lang w:val="en-US" w:eastAsia="zh-CN"/>
        </w:rPr>
        <w:t>2</w:t>
      </w:r>
      <w:r>
        <w:rPr>
          <w:rFonts w:hint="default" w:ascii="Times New Roman" w:hAnsi="Times New Roman" w:eastAsia="宋体" w:cs="Times New Roman"/>
          <w:b w:val="0"/>
          <w:bCs/>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NO</w:t>
      </w:r>
      <w:r>
        <w:rPr>
          <w:rFonts w:hint="default" w:ascii="Times New Roman" w:hAnsi="Times New Roman" w:eastAsia="宋体" w:cs="Times New Roman"/>
          <w:color w:val="auto"/>
          <w:sz w:val="24"/>
          <w:szCs w:val="24"/>
          <w:highlight w:val="none"/>
          <w:vertAlign w:val="subscript"/>
          <w:lang w:val="en-US" w:eastAsia="zh-CN"/>
        </w:rPr>
        <w:t>x</w:t>
      </w:r>
      <w:r>
        <w:rPr>
          <w:rFonts w:hint="default" w:ascii="Times New Roman" w:hAnsi="Times New Roman" w:eastAsia="宋体" w:cs="Times New Roman"/>
          <w:b w:val="0"/>
          <w:bCs/>
          <w:color w:val="auto"/>
          <w:sz w:val="24"/>
          <w:szCs w:val="24"/>
          <w:highlight w:val="none"/>
          <w:lang w:val="en-US" w:eastAsia="zh-CN"/>
        </w:rPr>
        <w:t>、苯酚、硫酸雾、非甲烷总烃、甲醛、丙酮、硫化氢、氨、臭气浓度、丙烯酸</w:t>
      </w:r>
      <w:r>
        <w:rPr>
          <w:rFonts w:hint="default" w:ascii="Times New Roman" w:hAnsi="Times New Roman" w:eastAsia="宋体" w:cs="Times New Roman"/>
          <w:color w:val="auto"/>
          <w:sz w:val="24"/>
          <w:szCs w:val="24"/>
          <w:highlight w:val="none"/>
          <w:lang w:val="en-US" w:eastAsia="zh-CN"/>
        </w:rPr>
        <w:t>等</w:t>
      </w:r>
      <w:r>
        <w:rPr>
          <w:rFonts w:hint="default" w:ascii="Times New Roman" w:hAnsi="Times New Roman" w:eastAsia="宋体" w:cs="Times New Roman"/>
          <w:color w:val="auto"/>
          <w:sz w:val="24"/>
          <w:szCs w:val="24"/>
          <w:highlight w:val="none"/>
        </w:rPr>
        <w:t>。各废气经相应处理后排放，均能满足相应标准要求。</w:t>
      </w:r>
    </w:p>
    <w:p w14:paraId="1D413A54">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根据大气环境影响预测结果，对照《环境影响评价技术导则大气环境》(HJ2.2-2018)，本项目的建设能够同时满足以下条件，本项目大气环境影响可以接受。</w:t>
      </w:r>
    </w:p>
    <w:p w14:paraId="3FBCEEBE">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①</w:t>
      </w:r>
      <w:r>
        <w:rPr>
          <w:rFonts w:hint="default" w:ascii="Times New Roman" w:hAnsi="Times New Roman" w:eastAsia="宋体" w:cs="Times New Roman"/>
          <w:color w:val="auto"/>
          <w:sz w:val="24"/>
        </w:rPr>
        <w:t>新增污染源正常排放下污染物短时浓度贡献值的最大浓度占标率≤100%；</w:t>
      </w:r>
    </w:p>
    <w:p w14:paraId="1FCCE243">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②</w:t>
      </w:r>
      <w:r>
        <w:rPr>
          <w:rFonts w:hint="default" w:ascii="Times New Roman" w:hAnsi="Times New Roman" w:eastAsia="宋体" w:cs="Times New Roman"/>
          <w:color w:val="auto"/>
          <w:sz w:val="24"/>
        </w:rPr>
        <w:t>新增污染源正常排放下污染物年均浓度贡献值的最大浓度占标率≤30%(本项目属于二类区)；</w:t>
      </w:r>
    </w:p>
    <w:p w14:paraId="633BDD35">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③</w:t>
      </w:r>
      <w:r>
        <w:rPr>
          <w:rFonts w:hint="default" w:ascii="Times New Roman" w:hAnsi="Times New Roman" w:eastAsia="宋体" w:cs="Times New Roman"/>
          <w:color w:val="auto"/>
          <w:sz w:val="24"/>
        </w:rPr>
        <w:t>叠加现状浓度、</w:t>
      </w:r>
      <w:r>
        <w:rPr>
          <w:rFonts w:hint="eastAsia" w:ascii="Times New Roman" w:hAnsi="Times New Roman" w:eastAsia="宋体" w:cs="Times New Roman"/>
          <w:color w:val="auto"/>
          <w:sz w:val="24"/>
          <w:lang w:val="en-US" w:eastAsia="zh-CN"/>
        </w:rPr>
        <w:t>企业以新带老污染源、区域内其他在建、拟建污染源及区域内其他在建、拟建“以新带老”污染源</w:t>
      </w:r>
      <w:r>
        <w:rPr>
          <w:rFonts w:hint="default" w:ascii="Times New Roman" w:hAnsi="Times New Roman" w:eastAsia="宋体" w:cs="Times New Roman"/>
          <w:color w:val="auto"/>
          <w:sz w:val="24"/>
        </w:rPr>
        <w:t>的环境影响后，主要污染物的保证率日平均质量浓度和年平均质量浓度均符合环境质量标准；对于项目排放的主要污染物仅有短期浓度限值的，叠加后的短期浓度符合环境质量标准。</w:t>
      </w:r>
    </w:p>
    <w:p w14:paraId="0EEBE6A0">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非正常工况下非甲烷总烃区域最大小时贡献值能达到相应环境质量标准限值。因此，企业在日常生产过程中须加强废气处理系统的运行维护和管理，保证其正常运行，尽量避免事故工况的发生，一旦出现事故工况，企业须及时应对处理</w:t>
      </w:r>
      <w:r>
        <w:rPr>
          <w:rFonts w:hint="default" w:ascii="Times New Roman" w:hAnsi="Times New Roman" w:eastAsia="宋体" w:cs="Times New Roman"/>
          <w:color w:val="auto"/>
          <w:sz w:val="24"/>
        </w:rPr>
        <w:t>。</w:t>
      </w:r>
    </w:p>
    <w:p w14:paraId="48BC6986">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此外，经计算全厂无需设置大气环境防护距离。</w:t>
      </w:r>
    </w:p>
    <w:p w14:paraId="26BFEBDB">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(2)地表水环境影响分析</w:t>
      </w:r>
    </w:p>
    <w:p w14:paraId="008F1060">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①污染影响</w:t>
      </w:r>
    </w:p>
    <w:p w14:paraId="39C6CB9E">
      <w:pPr>
        <w:keepNext w:val="0"/>
        <w:keepLines w:val="0"/>
        <w:pageBreakBefore w:val="0"/>
        <w:kinsoku/>
        <w:wordWrap/>
        <w:overflowPunct/>
        <w:topLinePunct w:val="0"/>
        <w:bidi w:val="0"/>
        <w:spacing w:afterAutospacing="0" w:line="360" w:lineRule="auto"/>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本项目实行清污分流、雨污分流制</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新厂区新建1座污水处理站，总设计处理能力为1000t/d；处理车间亚硫酸钠投料废气喷淋废水不含氮，纳入“其他废水预处理设施”（设计处理能力150t/d），主体处理工艺为：一级气浮；处理车间聚醚投料废气喷淋废水、聚羧酸减水剂聚合废气喷淋废水、聚羧酸减水剂反应釜冲洗废水均为聚羧酸减水剂（战新产品）生产过程中产生的废水，该部分废水含氮，纳入“聚羧酸废水预处理设施”（设计处理能力850t/d），主体处理工艺为：预处理（初沉+水解酸化）+生化处理（多级AO）+深度处理（臭氧+反硝化+硝化+终沉+砂滤）；含氮、不含氮废水经分类收集、分质预处理后，纳入“消毒处理池”，最终和新厂区生活污水合并后纳管至德清经济开发区新材料产业园工业污水处理厂集中处理（WLXDW001）</w:t>
      </w:r>
      <w:r>
        <w:rPr>
          <w:rFonts w:hint="eastAsia" w:ascii="Times New Roman" w:hAnsi="Times New Roman" w:eastAsia="宋体" w:cs="Times New Roman"/>
          <w:color w:val="auto"/>
          <w:sz w:val="24"/>
          <w:lang w:val="en-US" w:eastAsia="zh-CN"/>
        </w:rPr>
        <w:t>。</w:t>
      </w:r>
    </w:p>
    <w:p w14:paraId="74B709A3">
      <w:pPr>
        <w:keepNext w:val="0"/>
        <w:keepLines w:val="0"/>
        <w:pageBreakBefore w:val="0"/>
        <w:kinsoku/>
        <w:wordWrap/>
        <w:overflowPunct/>
        <w:topLinePunct w:val="0"/>
        <w:bidi w:val="0"/>
        <w:spacing w:afterAutospacing="0" w:line="360" w:lineRule="auto"/>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其余废气喷淋废水、车间地面冲洗废水、7#、8#喷塔喷淋废水、起槽(渣)清理水、烘干回收水（依托老厂区设施）、对酸车间(早强)新增滤渣稀释、滤布清洗水（依托老厂区设施）、生产循环设备冷却水、反渗透浓水和反冲洗水、河水处理废水泵送至老厂区收集设施，回用于现有项目泵送剂产品生产；蒸汽冷凝水统一回收后，90％回用至锅炉循环；剩余10％泵送至老厂区收集设施，回用于现有项目泵送剂产品生产</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依托老厂区收集设施情况：企业现有项目对酸车间(早强)设有1座工业回用水暂存池，储存规格为28m×21m×1.2m</w:t>
      </w:r>
      <w:r>
        <w:rPr>
          <w:rFonts w:hint="eastAsia" w:ascii="Times New Roman" w:hAnsi="Times New Roman" w:eastAsia="宋体" w:cs="Times New Roman"/>
          <w:color w:val="auto"/>
          <w:sz w:val="24"/>
          <w:lang w:val="en-US" w:eastAsia="zh-CN"/>
        </w:rPr>
        <w:t>。</w:t>
      </w:r>
    </w:p>
    <w:p w14:paraId="1FC20DFB">
      <w:pPr>
        <w:keepNext w:val="0"/>
        <w:keepLines w:val="0"/>
        <w:pageBreakBefore w:val="0"/>
        <w:kinsoku/>
        <w:wordWrap/>
        <w:overflowPunct/>
        <w:topLinePunct w:val="0"/>
        <w:bidi w:val="0"/>
        <w:spacing w:afterAutospacing="0"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初期雨水</w:t>
      </w:r>
      <w:r>
        <w:rPr>
          <w:rFonts w:hint="default" w:ascii="Times New Roman" w:hAnsi="Times New Roman" w:eastAsia="宋体" w:cs="Times New Roman"/>
          <w:color w:val="auto"/>
          <w:sz w:val="24"/>
          <w:lang w:val="en-US" w:eastAsia="zh-CN"/>
        </w:rPr>
        <w:t>经初期雨水池收集后经自然沉淀处理后全部用于本项目脂肪族泵送剂、聚羧酸泵送剂的生产</w:t>
      </w:r>
      <w:r>
        <w:rPr>
          <w:rFonts w:hint="eastAsia" w:ascii="Times New Roman" w:hAnsi="Times New Roman" w:eastAsia="宋体" w:cs="Times New Roman"/>
          <w:color w:val="auto"/>
          <w:sz w:val="24"/>
          <w:lang w:val="en-US" w:eastAsia="zh-CN"/>
        </w:rPr>
        <w:t>。</w:t>
      </w:r>
    </w:p>
    <w:p w14:paraId="57BDC640">
      <w:pPr>
        <w:keepNext w:val="0"/>
        <w:keepLines w:val="0"/>
        <w:pageBreakBefore w:val="0"/>
        <w:kinsoku/>
        <w:wordWrap/>
        <w:overflowPunct/>
        <w:topLinePunct w:val="0"/>
        <w:bidi w:val="0"/>
        <w:spacing w:afterAutospacing="0"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生活污水</w:t>
      </w:r>
      <w:r>
        <w:rPr>
          <w:rFonts w:hint="default" w:ascii="Times New Roman" w:hAnsi="Times New Roman" w:eastAsia="宋体" w:cs="Times New Roman"/>
          <w:color w:val="auto"/>
          <w:sz w:val="24"/>
          <w:lang w:val="en-US" w:eastAsia="zh-CN"/>
        </w:rPr>
        <w:t>经化粪池预处理后纳管至</w:t>
      </w:r>
      <w:r>
        <w:rPr>
          <w:rFonts w:hint="eastAsia" w:ascii="Times New Roman" w:hAnsi="Times New Roman" w:eastAsia="宋体" w:cs="Times New Roman"/>
          <w:color w:val="auto"/>
          <w:sz w:val="24"/>
          <w:lang w:val="en-US" w:eastAsia="zh-CN"/>
        </w:rPr>
        <w:t>德清经济开发区新材料产业园工业污水处理厂</w:t>
      </w:r>
      <w:r>
        <w:rPr>
          <w:rFonts w:hint="default" w:ascii="Times New Roman" w:hAnsi="Times New Roman" w:eastAsia="宋体" w:cs="Times New Roman"/>
          <w:color w:val="auto"/>
          <w:sz w:val="24"/>
          <w:lang w:val="en-US" w:eastAsia="zh-CN"/>
        </w:rPr>
        <w:t>集中处理（WLXDW001）</w:t>
      </w:r>
      <w:r>
        <w:rPr>
          <w:rFonts w:hint="eastAsia" w:ascii="Times New Roman" w:hAnsi="Times New Roman" w:eastAsia="宋体" w:cs="Times New Roman"/>
          <w:color w:val="auto"/>
          <w:sz w:val="24"/>
          <w:lang w:val="en-US" w:eastAsia="zh-CN"/>
        </w:rPr>
        <w:t>。</w:t>
      </w:r>
    </w:p>
    <w:p w14:paraId="59779E3A">
      <w:pPr>
        <w:keepNext w:val="0"/>
        <w:keepLines w:val="0"/>
        <w:pageBreakBefore w:val="0"/>
        <w:kinsoku/>
        <w:wordWrap/>
        <w:overflowPunct/>
        <w:topLinePunct w:val="0"/>
        <w:bidi w:val="0"/>
        <w:spacing w:afterAutospacing="0"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本项目外排废水最终经德清经济开发区新材料产业园工业污水处理厂统一处理达标后，尾水排入丁介桥港、最终汇入京杭运河，预计本项目废水纳管排放对污水处理厂的负荷冲击和纳污水体影响不大。</w:t>
      </w:r>
    </w:p>
    <w:p w14:paraId="1A1AC98C">
      <w:pPr>
        <w:pStyle w:val="2"/>
        <w:spacing w:line="360" w:lineRule="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②水文要素</w:t>
      </w:r>
    </w:p>
    <w:p w14:paraId="74801EC0">
      <w:pPr>
        <w:pStyle w:val="2"/>
        <w:spacing w:line="360" w:lineRule="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本项目涉及新增河道取水，本次构建项目区域周边二维水环境数学模型。经预测，</w:t>
      </w:r>
      <w:r>
        <w:rPr>
          <w:rFonts w:hint="default" w:ascii="Times New Roman" w:hAnsi="Times New Roman" w:eastAsia="宋体" w:cs="Times New Roman"/>
          <w:color w:val="auto"/>
          <w:sz w:val="24"/>
          <w:lang w:val="en-US" w:eastAsia="zh-CN"/>
        </w:rPr>
        <w:t>取水口工程实施后，除取水口处流向略有偏转外，该流域整体流向流速变化幅度很小。模拟结果表明，取水口工程仅是局部取水工程，项目实施对京杭运河航道及周边的水动力影响很小，水动力的轻微变化不会引起附近流域格局的重新调整。</w:t>
      </w:r>
    </w:p>
    <w:p w14:paraId="7069FF81">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)声环境影响分析结果</w:t>
      </w:r>
    </w:p>
    <w:p w14:paraId="51231DFD">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项目从合理布局、技术防治、管理措施等方面加强噪声防治，经预测</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正常工况下，本项目实施后，企业整体厂界昼夜间噪声贡献值排放仍能够达到《工业企业厂界环境噪声排放标准》(GB12348-2008)中的3类、4类(厂界东侧、南侧、北侧)标准</w:t>
      </w:r>
      <w:r>
        <w:rPr>
          <w:rFonts w:hint="default" w:ascii="Times New Roman" w:hAnsi="Times New Roman" w:eastAsia="宋体" w:cs="Times New Roman"/>
          <w:color w:val="auto"/>
          <w:sz w:val="24"/>
        </w:rPr>
        <w:t>。因此可认为企业在采取相关的噪声防治措施后，对周围声环境影响不大。</w:t>
      </w:r>
    </w:p>
    <w:p w14:paraId="0F82C0BC">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)固废处置环境影响分析结果</w:t>
      </w:r>
    </w:p>
    <w:p w14:paraId="4A386727">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w:t>
      </w:r>
      <w:r>
        <w:rPr>
          <w:rFonts w:hint="default" w:ascii="Times New Roman" w:hAnsi="Times New Roman" w:eastAsia="宋体" w:cs="Times New Roman"/>
          <w:color w:val="auto"/>
          <w:sz w:val="24"/>
          <w:lang w:val="en-US" w:eastAsia="zh-CN"/>
        </w:rPr>
        <w:t>产生的危险危废委托有资质单位处置；</w:t>
      </w:r>
      <w:r>
        <w:rPr>
          <w:rFonts w:hint="eastAsia" w:ascii="Times New Roman" w:hAnsi="Times New Roman" w:eastAsia="宋体" w:cs="Times New Roman"/>
          <w:color w:val="auto"/>
          <w:sz w:val="24"/>
          <w:lang w:val="en-US" w:eastAsia="zh-CN"/>
        </w:rPr>
        <w:t>生活垃圾、</w:t>
      </w:r>
      <w:r>
        <w:rPr>
          <w:rFonts w:hint="default" w:ascii="Times New Roman" w:hAnsi="Times New Roman" w:eastAsia="宋体" w:cs="Times New Roman"/>
          <w:color w:val="auto"/>
          <w:sz w:val="24"/>
          <w:lang w:val="en-US" w:eastAsia="zh-CN"/>
        </w:rPr>
        <w:t>一般固废委托环卫部门统一清运或出售给物资回收公司再利用</w:t>
      </w:r>
      <w:r>
        <w:rPr>
          <w:rFonts w:hint="default" w:ascii="Times New Roman" w:hAnsi="Times New Roman" w:eastAsia="宋体" w:cs="Times New Roman"/>
          <w:color w:val="auto"/>
          <w:sz w:val="24"/>
        </w:rPr>
        <w:t>。企业应做好厂内固废的分类收集，分别按照《一般工业固体废物贮存和填埋污染控制标准》（GB 18599-2020）及《危险废物贮存污染控制标准》(GB18597-2023)要求，做好厂内临时贮存设施建设，尤其是危险废物的安全暂存。危险废物不得与生活垃圾混放，需置于有防腐防渗处理的专门堆放场所内，堆放场所要做好防风、防雨、防晒措施，防止二次污染发生，同时设置警示标志；企业需做好危险废物的管理台账，记录危险废物的名称、数量、来源、特性等，危险废物转移应严格按照《危险废物转移管理办法》的相关规定执行。综上所述，企业只要对固废加强管理，及时通知委托单位清运各类固废，避免二次污染发生，落实环评提出的污染防治措施，项目产生的固体废弃物不会对周围环境造成污染影响。</w:t>
      </w:r>
    </w:p>
    <w:p w14:paraId="3FEBDA79">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土壤、地下水</w:t>
      </w:r>
      <w:r>
        <w:rPr>
          <w:rFonts w:hint="default" w:ascii="Times New Roman" w:hAnsi="Times New Roman" w:eastAsia="宋体" w:cs="Times New Roman"/>
          <w:color w:val="auto"/>
          <w:sz w:val="24"/>
        </w:rPr>
        <w:t>环境影响分析结果</w:t>
      </w:r>
    </w:p>
    <w:p w14:paraId="264C256F">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本项目须严格执行清污分流、雨污分流，同时严防事故性排放，且需做好厂内地面的硬化、防腐、防渗措施，特别是对危废暂存场所、污水站</w:t>
      </w:r>
      <w:r>
        <w:rPr>
          <w:rFonts w:hint="eastAsia" w:ascii="Times New Roman" w:hAnsi="Times New Roman" w:eastAsia="宋体" w:cs="Times New Roman"/>
          <w:color w:val="auto"/>
          <w:sz w:val="24"/>
          <w:lang w:val="en-US" w:eastAsia="zh-CN"/>
        </w:rPr>
        <w:t>、生产车间、槽罐区、危化品仓库、</w:t>
      </w:r>
      <w:r>
        <w:rPr>
          <w:rFonts w:hAnsi="宋体"/>
          <w:color w:val="000000"/>
          <w:sz w:val="24"/>
        </w:rPr>
        <w:t>初期雨水及事故池</w:t>
      </w:r>
      <w:r>
        <w:rPr>
          <w:rFonts w:hint="default" w:ascii="Times New Roman" w:hAnsi="Times New Roman" w:eastAsia="宋体" w:cs="Times New Roman"/>
          <w:color w:val="auto"/>
          <w:sz w:val="24"/>
          <w:lang w:val="en-US" w:eastAsia="zh-CN"/>
        </w:rPr>
        <w:t>等污染区的防腐防渗工作。通过加强落实建设项目分区防渗工作，并制定应急措施后，即使发生泄漏情况，风险可控。</w:t>
      </w:r>
    </w:p>
    <w:p w14:paraId="11B0591E">
      <w:pPr>
        <w:keepNext w:val="0"/>
        <w:keepLines w:val="0"/>
        <w:pageBreakBefore w:val="0"/>
        <w:kinsoku/>
        <w:wordWrap/>
        <w:overflowPunct/>
        <w:topLinePunct w:val="0"/>
        <w:bidi w:val="0"/>
        <w:spacing w:afterAutospacing="0" w:line="360" w:lineRule="auto"/>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生态</w:t>
      </w:r>
      <w:r>
        <w:rPr>
          <w:rFonts w:hint="default" w:ascii="Times New Roman" w:hAnsi="Times New Roman" w:eastAsia="宋体" w:cs="Times New Roman"/>
          <w:color w:val="auto"/>
          <w:sz w:val="24"/>
        </w:rPr>
        <w:t>环境影响分析结果</w:t>
      </w:r>
    </w:p>
    <w:p w14:paraId="3DA0A729">
      <w:pPr>
        <w:keepNext w:val="0"/>
        <w:keepLines w:val="0"/>
        <w:pageBreakBefore w:val="0"/>
        <w:kinsoku/>
        <w:wordWrap/>
        <w:overflowPunct/>
        <w:topLinePunct w:val="0"/>
        <w:bidi w:val="0"/>
        <w:spacing w:afterAutospacing="0"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根据现场踏勘，本</w:t>
      </w:r>
      <w:r>
        <w:rPr>
          <w:rFonts w:hint="eastAsia" w:ascii="Times New Roman" w:hAnsi="Times New Roman" w:eastAsia="宋体" w:cs="Times New Roman"/>
          <w:color w:val="auto"/>
          <w:sz w:val="24"/>
          <w:lang w:val="en-US" w:eastAsia="zh-CN"/>
        </w:rPr>
        <w:t>项目码头工程</w:t>
      </w:r>
      <w:r>
        <w:rPr>
          <w:rFonts w:hint="default" w:ascii="Times New Roman" w:hAnsi="Times New Roman" w:eastAsia="宋体" w:cs="Times New Roman"/>
          <w:color w:val="auto"/>
          <w:sz w:val="24"/>
          <w:lang w:val="en-US" w:eastAsia="zh-CN"/>
        </w:rPr>
        <w:t>周边现状主要为浙江五龙新材股份有限公司</w:t>
      </w:r>
      <w:r>
        <w:rPr>
          <w:rFonts w:hint="eastAsia" w:ascii="Times New Roman" w:hAnsi="Times New Roman" w:eastAsia="宋体" w:cs="Times New Roman"/>
          <w:color w:val="auto"/>
          <w:sz w:val="24"/>
          <w:lang w:val="en-US" w:eastAsia="zh-CN"/>
        </w:rPr>
        <w:t>原有码头泊位（与本项目新增泊位相邻）</w:t>
      </w:r>
      <w:r>
        <w:rPr>
          <w:rFonts w:hint="default" w:ascii="Times New Roman" w:hAnsi="Times New Roman" w:eastAsia="宋体" w:cs="Times New Roman"/>
          <w:color w:val="auto"/>
          <w:sz w:val="24"/>
          <w:lang w:val="en-US" w:eastAsia="zh-CN"/>
        </w:rPr>
        <w:t>、浙江五龙新材股份有限公司</w:t>
      </w:r>
      <w:r>
        <w:rPr>
          <w:rFonts w:hint="eastAsia" w:ascii="Times New Roman" w:hAnsi="Times New Roman" w:eastAsia="宋体" w:cs="Times New Roman"/>
          <w:color w:val="auto"/>
          <w:sz w:val="24"/>
          <w:lang w:val="en-US" w:eastAsia="zh-CN"/>
        </w:rPr>
        <w:t>生产车间、</w:t>
      </w:r>
      <w:r>
        <w:rPr>
          <w:rFonts w:hint="default" w:ascii="Times New Roman" w:hAnsi="Times New Roman" w:eastAsia="宋体" w:cs="Times New Roman"/>
          <w:color w:val="auto"/>
          <w:sz w:val="24"/>
          <w:lang w:val="en-US" w:eastAsia="zh-CN"/>
        </w:rPr>
        <w:t>道路、沿河绿化、</w:t>
      </w:r>
      <w:r>
        <w:rPr>
          <w:rFonts w:hint="eastAsia" w:ascii="Times New Roman" w:hAnsi="Times New Roman" w:eastAsia="宋体" w:cs="Times New Roman"/>
          <w:color w:val="auto"/>
          <w:sz w:val="24"/>
          <w:lang w:val="en-US" w:eastAsia="zh-CN"/>
        </w:rPr>
        <w:t>规划工业用地</w:t>
      </w:r>
      <w:r>
        <w:rPr>
          <w:rFonts w:hint="default" w:ascii="Times New Roman" w:hAnsi="Times New Roman" w:eastAsia="宋体" w:cs="Times New Roman"/>
          <w:color w:val="auto"/>
          <w:sz w:val="24"/>
          <w:lang w:val="en-US" w:eastAsia="zh-CN"/>
        </w:rPr>
        <w:t>等，植被类型为人工绿化植被，无珍稀保护动植物资源等。根据</w:t>
      </w:r>
      <w:r>
        <w:rPr>
          <w:rFonts w:hint="eastAsia" w:ascii="Times New Roman" w:hAnsi="Times New Roman" w:eastAsia="宋体" w:cs="Times New Roman"/>
          <w:color w:val="auto"/>
          <w:sz w:val="24"/>
          <w:lang w:val="en-US" w:eastAsia="zh-CN"/>
        </w:rPr>
        <w:t>工程</w:t>
      </w:r>
      <w:r>
        <w:rPr>
          <w:rFonts w:hint="default" w:ascii="Times New Roman" w:hAnsi="Times New Roman" w:eastAsia="宋体" w:cs="Times New Roman"/>
          <w:color w:val="auto"/>
          <w:sz w:val="24"/>
          <w:lang w:val="en-US" w:eastAsia="zh-CN"/>
        </w:rPr>
        <w:t>分析</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本项目</w:t>
      </w:r>
      <w:r>
        <w:rPr>
          <w:rFonts w:hint="eastAsia" w:ascii="Times New Roman" w:hAnsi="Times New Roman" w:eastAsia="宋体" w:cs="Times New Roman"/>
          <w:color w:val="auto"/>
          <w:sz w:val="24"/>
          <w:lang w:val="en-US" w:eastAsia="zh-CN"/>
        </w:rPr>
        <w:t>的实施</w:t>
      </w:r>
      <w:r>
        <w:rPr>
          <w:rFonts w:hint="default" w:ascii="Times New Roman" w:hAnsi="Times New Roman" w:eastAsia="宋体" w:cs="Times New Roman"/>
          <w:color w:val="auto"/>
          <w:sz w:val="24"/>
          <w:lang w:val="en-US" w:eastAsia="zh-CN"/>
        </w:rPr>
        <w:t>对周边生态环境影响不大。</w:t>
      </w:r>
    </w:p>
    <w:p w14:paraId="67B73F47">
      <w:pPr>
        <w:keepNext w:val="0"/>
        <w:keepLines w:val="0"/>
        <w:pageBreakBefore w:val="0"/>
        <w:kinsoku/>
        <w:wordWrap/>
        <w:overflowPunct/>
        <w:topLinePunct w:val="0"/>
        <w:bidi w:val="0"/>
        <w:adjustRightInd w:val="0"/>
        <w:spacing w:afterAutospacing="0" w:line="470" w:lineRule="atLeast"/>
        <w:textAlignment w:val="auto"/>
        <w:outlineLvl w:val="0"/>
        <w:rPr>
          <w:rFonts w:hint="default" w:ascii="Times New Roman" w:hAnsi="Times New Roman" w:eastAsia="宋体" w:cs="Times New Roman"/>
          <w:b/>
          <w:color w:val="auto"/>
          <w:sz w:val="32"/>
        </w:rPr>
      </w:pPr>
      <w:r>
        <w:rPr>
          <w:rFonts w:hint="default" w:ascii="Times New Roman" w:hAnsi="Times New Roman" w:eastAsia="宋体" w:cs="Times New Roman"/>
          <w:b/>
          <w:color w:val="auto"/>
          <w:sz w:val="32"/>
        </w:rPr>
        <w:t>四、拟采取的主要环保措施、环境风险防范措施以及预期效果</w:t>
      </w:r>
    </w:p>
    <w:p w14:paraId="71E9047E">
      <w:pPr>
        <w:pStyle w:val="2"/>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highlight w:val="none"/>
        </w:rPr>
        <w:t>拟采取的主要环保措施、环境风险防范措施以及预期效果见表</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p>
    <w:p w14:paraId="7261D395">
      <w:pPr>
        <w:pStyle w:val="3"/>
        <w:rPr>
          <w:rFonts w:hint="default" w:ascii="Times New Roman" w:hAnsi="Times New Roman" w:eastAsia="宋体" w:cs="Times New Roman"/>
          <w:color w:val="auto"/>
          <w:sz w:val="24"/>
          <w:lang w:val="en-US" w:eastAsia="zh-CN"/>
        </w:rPr>
      </w:pPr>
    </w:p>
    <w:p w14:paraId="7F1E0D97">
      <w:pPr>
        <w:pStyle w:val="3"/>
        <w:rPr>
          <w:rFonts w:hint="default" w:ascii="Times New Roman" w:hAnsi="Times New Roman" w:eastAsia="宋体" w:cs="Times New Roman"/>
          <w:color w:val="auto"/>
          <w:sz w:val="24"/>
          <w:lang w:val="en-US" w:eastAsia="zh-CN"/>
        </w:rPr>
        <w:sectPr>
          <w:pgSz w:w="11907" w:h="16840"/>
          <w:pgMar w:top="1134" w:right="1418" w:bottom="1134" w:left="1418" w:header="851" w:footer="992" w:gutter="0"/>
          <w:pgNumType w:fmt="decimal"/>
          <w:cols w:space="425" w:num="1"/>
          <w:docGrid w:type="lines" w:linePitch="326" w:charSpace="0"/>
        </w:sectPr>
      </w:pPr>
    </w:p>
    <w:bookmarkEnd w:id="0"/>
    <w:bookmarkEnd w:id="1"/>
    <w:bookmarkEnd w:id="2"/>
    <w:p w14:paraId="6F7F1E46">
      <w:pPr>
        <w:pStyle w:val="50"/>
        <w:keepNext w:val="0"/>
        <w:keepLines w:val="0"/>
        <w:pageBreakBefore w:val="0"/>
        <w:kinsoku/>
        <w:wordWrap/>
        <w:overflowPunct/>
        <w:topLinePunct w:val="0"/>
        <w:bidi w:val="0"/>
        <w:spacing w:before="0" w:afterAutospacing="0" w:line="24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表2  污染防治措施清单</w:t>
      </w:r>
    </w:p>
    <w:tbl>
      <w:tblPr>
        <w:tblStyle w:val="15"/>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09"/>
        <w:gridCol w:w="1977"/>
        <w:gridCol w:w="6771"/>
        <w:gridCol w:w="3076"/>
      </w:tblGrid>
      <w:tr w14:paraId="18FA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26" w:type="dxa"/>
            <w:gridSpan w:val="3"/>
            <w:noWrap w:val="0"/>
            <w:vAlign w:val="center"/>
          </w:tcPr>
          <w:p w14:paraId="61F3E8DA">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分类</w:t>
            </w:r>
          </w:p>
        </w:tc>
        <w:tc>
          <w:tcPr>
            <w:tcW w:w="6771" w:type="dxa"/>
            <w:noWrap w:val="0"/>
            <w:vAlign w:val="center"/>
          </w:tcPr>
          <w:p w14:paraId="48191626">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对策措施说明</w:t>
            </w:r>
          </w:p>
        </w:tc>
        <w:tc>
          <w:tcPr>
            <w:tcW w:w="3076" w:type="dxa"/>
            <w:noWrap w:val="0"/>
            <w:vAlign w:val="center"/>
          </w:tcPr>
          <w:p w14:paraId="42B4EF51">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预期效果</w:t>
            </w:r>
          </w:p>
        </w:tc>
      </w:tr>
      <w:tr w14:paraId="5E7A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restart"/>
            <w:noWrap w:val="0"/>
            <w:vAlign w:val="center"/>
          </w:tcPr>
          <w:p w14:paraId="06E751B0">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水污染防治措施</w:t>
            </w:r>
          </w:p>
        </w:tc>
        <w:tc>
          <w:tcPr>
            <w:tcW w:w="1609" w:type="dxa"/>
            <w:noWrap w:val="0"/>
            <w:vAlign w:val="center"/>
          </w:tcPr>
          <w:p w14:paraId="32EF34EC">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减水剂车间（聚羧酸）、处理车间（聚醚投料废气喷淋）</w:t>
            </w:r>
          </w:p>
        </w:tc>
        <w:tc>
          <w:tcPr>
            <w:tcW w:w="1977" w:type="dxa"/>
            <w:noWrap w:val="0"/>
            <w:vAlign w:val="center"/>
          </w:tcPr>
          <w:p w14:paraId="2BF355EA">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含氮废水</w:t>
            </w:r>
          </w:p>
        </w:tc>
        <w:tc>
          <w:tcPr>
            <w:tcW w:w="6771" w:type="dxa"/>
            <w:vMerge w:val="restart"/>
            <w:noWrap w:val="0"/>
            <w:vAlign w:val="center"/>
          </w:tcPr>
          <w:p w14:paraId="51FA737F">
            <w:pPr>
              <w:pageBreakBefore w:val="0"/>
              <w:wordWrap/>
              <w:bidi w:val="0"/>
              <w:adjustRightInd w:val="0"/>
              <w:snapToGrid w:val="0"/>
              <w:spacing w:line="240" w:lineRule="auto"/>
              <w:ind w:right="0" w:rightChars="0"/>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新厂区新建1座污水处理站，总设计处理能力为1000t/d；</w:t>
            </w:r>
          </w:p>
          <w:p w14:paraId="6675D432">
            <w:pPr>
              <w:pageBreakBefore w:val="0"/>
              <w:wordWrap/>
              <w:bidi w:val="0"/>
              <w:adjustRightInd w:val="0"/>
              <w:snapToGrid w:val="0"/>
              <w:spacing w:line="240" w:lineRule="auto"/>
              <w:ind w:right="0" w:rightChars="0"/>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不含氮废水纳入“其他废水预处理设施”（设计处理能力150t/d），主体处理工艺为：</w:t>
            </w:r>
            <w:r>
              <w:rPr>
                <w:rFonts w:hint="default" w:ascii="Times New Roman" w:hAnsi="Times New Roman" w:eastAsia="宋体" w:cs="Times New Roman"/>
                <w:b w:val="0"/>
                <w:bCs w:val="0"/>
                <w:color w:val="auto"/>
                <w:sz w:val="21"/>
                <w:szCs w:val="21"/>
                <w:highlight w:val="none"/>
                <w:lang w:val="en-US" w:eastAsia="zh-CN"/>
              </w:rPr>
              <w:t>一级气浮</w:t>
            </w:r>
            <w:r>
              <w:rPr>
                <w:rFonts w:hint="default" w:ascii="Times New Roman" w:hAnsi="Times New Roman" w:eastAsia="宋体" w:cs="Times New Roman"/>
                <w:color w:val="auto"/>
                <w:kern w:val="0"/>
                <w:sz w:val="21"/>
                <w:szCs w:val="21"/>
                <w:highlight w:val="none"/>
                <w:lang w:val="en-US" w:eastAsia="zh-CN" w:bidi="ar"/>
              </w:rPr>
              <w:t>；</w:t>
            </w:r>
          </w:p>
          <w:p w14:paraId="02F6D4F8">
            <w:pPr>
              <w:pageBreakBefore w:val="0"/>
              <w:wordWrap/>
              <w:bidi w:val="0"/>
              <w:adjustRightInd w:val="0"/>
              <w:snapToGrid w:val="0"/>
              <w:spacing w:line="240" w:lineRule="auto"/>
              <w:ind w:right="0" w:rightChars="0"/>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战新产品含氮废水，纳入“聚羧酸废水预处理设施”（设计处理能力850t/d），主体处理工艺为：</w:t>
            </w:r>
            <w:r>
              <w:rPr>
                <w:rFonts w:hint="default" w:ascii="Times New Roman" w:hAnsi="Times New Roman" w:eastAsia="宋体" w:cs="Times New Roman"/>
                <w:b w:val="0"/>
                <w:bCs w:val="0"/>
                <w:color w:val="auto"/>
                <w:sz w:val="21"/>
                <w:szCs w:val="21"/>
                <w:highlight w:val="none"/>
                <w:lang w:val="en-US" w:eastAsia="zh-CN"/>
              </w:rPr>
              <w:t>预处理（初沉+水解酸化）+生化处理（多级AO）+深度处理（臭氧+反硝化+硝化+终沉+砂滤）</w:t>
            </w:r>
            <w:r>
              <w:rPr>
                <w:rFonts w:hint="default" w:ascii="Times New Roman" w:hAnsi="Times New Roman" w:eastAsia="宋体" w:cs="Times New Roman"/>
                <w:color w:val="auto"/>
                <w:kern w:val="0"/>
                <w:sz w:val="21"/>
                <w:szCs w:val="21"/>
                <w:highlight w:val="none"/>
                <w:lang w:val="en-US" w:eastAsia="zh-CN" w:bidi="ar"/>
              </w:rPr>
              <w:t>；</w:t>
            </w:r>
          </w:p>
          <w:p w14:paraId="236F84AC">
            <w:pPr>
              <w:keepNext w:val="0"/>
              <w:keepLines w:val="0"/>
              <w:widowControl/>
              <w:suppressLineNumbers w:val="0"/>
              <w:spacing w:line="240" w:lineRule="auto"/>
              <w:jc w:val="both"/>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含氮、不含氮废水经分类收集、分质预处理后，纳入“消毒处理池”，最终和新厂区生活污水合并后纳管至德清经济开发区新材料产业园工业污水处理厂集中处理（WLXDW001）</w:t>
            </w:r>
          </w:p>
        </w:tc>
        <w:tc>
          <w:tcPr>
            <w:tcW w:w="3076" w:type="dxa"/>
            <w:vMerge w:val="restart"/>
            <w:noWrap w:val="0"/>
            <w:vAlign w:val="center"/>
          </w:tcPr>
          <w:p w14:paraId="0748F735">
            <w:pPr>
              <w:keepNext w:val="0"/>
              <w:keepLines w:val="0"/>
              <w:widowControl/>
              <w:suppressLineNumbers w:val="0"/>
              <w:spacing w:line="240" w:lineRule="auto"/>
              <w:jc w:val="both"/>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合成树脂工业污染排放标准》（GB31572-2015），项目废水拟排入工业污水处理厂，根据标准，部分污染物的排放控制由企业与污水处理厂根据其污水处理能力商定后执行相关协议标准（详见《浙江五龙新材股份有限公司生产生活废水拟纳入德清经济开发区新材料产业园工业污水处理厂处理的协议书》）</w:t>
            </w:r>
          </w:p>
        </w:tc>
      </w:tr>
      <w:tr w14:paraId="1554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3B35E2C2">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noWrap w:val="0"/>
            <w:vAlign w:val="center"/>
          </w:tcPr>
          <w:p w14:paraId="017EBAFB">
            <w:pPr>
              <w:spacing w:line="240" w:lineRule="auto"/>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处理车间（亚硫酸钠投料废气喷淋）</w:t>
            </w:r>
          </w:p>
        </w:tc>
        <w:tc>
          <w:tcPr>
            <w:tcW w:w="1977" w:type="dxa"/>
            <w:noWrap w:val="0"/>
            <w:vAlign w:val="center"/>
          </w:tcPr>
          <w:p w14:paraId="489FA53C">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不含氮废水</w:t>
            </w:r>
          </w:p>
        </w:tc>
        <w:tc>
          <w:tcPr>
            <w:tcW w:w="6771" w:type="dxa"/>
            <w:vMerge w:val="continue"/>
            <w:noWrap w:val="0"/>
            <w:vAlign w:val="center"/>
          </w:tcPr>
          <w:p w14:paraId="652839BC">
            <w:pPr>
              <w:keepNext w:val="0"/>
              <w:keepLines w:val="0"/>
              <w:widowControl/>
              <w:suppressLineNumbers w:val="0"/>
              <w:spacing w:line="240" w:lineRule="auto"/>
              <w:jc w:val="both"/>
              <w:textAlignment w:val="center"/>
              <w:rPr>
                <w:rFonts w:hint="default" w:ascii="Times New Roman" w:hAnsi="Times New Roman" w:eastAsia="宋体" w:cs="Times New Roman"/>
                <w:color w:val="auto"/>
                <w:sz w:val="21"/>
                <w:szCs w:val="21"/>
                <w:highlight w:val="none"/>
                <w:lang w:val="en-US"/>
              </w:rPr>
            </w:pPr>
          </w:p>
        </w:tc>
        <w:tc>
          <w:tcPr>
            <w:tcW w:w="3076" w:type="dxa"/>
            <w:vMerge w:val="continue"/>
            <w:noWrap w:val="0"/>
            <w:vAlign w:val="center"/>
          </w:tcPr>
          <w:p w14:paraId="6136A654">
            <w:pPr>
              <w:keepNext w:val="0"/>
              <w:keepLines w:val="0"/>
              <w:widowControl/>
              <w:suppressLineNumbers w:val="0"/>
              <w:spacing w:line="240" w:lineRule="auto"/>
              <w:jc w:val="both"/>
              <w:textAlignment w:val="center"/>
              <w:rPr>
                <w:rFonts w:hint="default" w:ascii="Times New Roman" w:hAnsi="Times New Roman" w:eastAsia="宋体" w:cs="Times New Roman"/>
                <w:color w:val="auto"/>
                <w:sz w:val="21"/>
                <w:szCs w:val="21"/>
                <w:highlight w:val="none"/>
                <w:lang w:val="en-US"/>
              </w:rPr>
            </w:pPr>
          </w:p>
        </w:tc>
      </w:tr>
      <w:tr w14:paraId="2B9A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241F0BD1">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shd w:val="clear" w:color="auto" w:fill="auto"/>
            <w:noWrap w:val="0"/>
            <w:vAlign w:val="center"/>
          </w:tcPr>
          <w:p w14:paraId="25B07F60">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员工生活</w:t>
            </w:r>
          </w:p>
        </w:tc>
        <w:tc>
          <w:tcPr>
            <w:tcW w:w="1977" w:type="dxa"/>
            <w:shd w:val="clear" w:color="auto" w:fill="auto"/>
            <w:noWrap w:val="0"/>
            <w:vAlign w:val="center"/>
          </w:tcPr>
          <w:p w14:paraId="6BE83AD8">
            <w:pPr>
              <w:pageBreakBefore w:val="0"/>
              <w:kinsoku/>
              <w:wordWrap/>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生活污水（含船舶接收）</w:t>
            </w:r>
          </w:p>
        </w:tc>
        <w:tc>
          <w:tcPr>
            <w:tcW w:w="6771" w:type="dxa"/>
            <w:shd w:val="clear" w:color="auto" w:fill="auto"/>
            <w:noWrap w:val="0"/>
            <w:vAlign w:val="center"/>
          </w:tcPr>
          <w:p w14:paraId="17114A7E">
            <w:pPr>
              <w:pageBreakBefore w:val="0"/>
              <w:wordWrap/>
              <w:topLinePunct w:val="0"/>
              <w:bidi w:val="0"/>
              <w:adjustRightInd w:val="0"/>
              <w:snapToGrid w:val="0"/>
              <w:spacing w:line="240" w:lineRule="auto"/>
              <w:ind w:right="0" w:rightChars="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经化粪池预处理后纳管至德清经济开发区新材料产业园工业污水处理厂集中处理（WLXDW001）</w:t>
            </w:r>
          </w:p>
        </w:tc>
        <w:tc>
          <w:tcPr>
            <w:tcW w:w="3076" w:type="dxa"/>
            <w:vMerge w:val="continue"/>
            <w:shd w:val="clear" w:color="auto" w:fill="auto"/>
            <w:noWrap w:val="0"/>
            <w:vAlign w:val="center"/>
          </w:tcPr>
          <w:p w14:paraId="2DD85998">
            <w:pPr>
              <w:pageBreakBefore w:val="0"/>
              <w:wordWrap/>
              <w:topLinePunct w:val="0"/>
              <w:bidi w:val="0"/>
              <w:adjustRightInd w:val="0"/>
              <w:snapToGrid w:val="0"/>
              <w:spacing w:line="240" w:lineRule="auto"/>
              <w:ind w:right="0" w:rightChars="0"/>
              <w:jc w:val="both"/>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47C0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5CE9E378">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noWrap w:val="0"/>
            <w:vAlign w:val="center"/>
          </w:tcPr>
          <w:p w14:paraId="08BF9C6F">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其他废气喷淋、设备冲洗、车间冲洗、公用</w:t>
            </w:r>
            <w:r>
              <w:rPr>
                <w:rFonts w:hint="eastAsia" w:ascii="Times New Roman" w:hAnsi="Times New Roman" w:eastAsia="宋体" w:cs="Times New Roman"/>
                <w:b w:val="0"/>
                <w:bCs w:val="0"/>
                <w:color w:val="auto"/>
                <w:sz w:val="21"/>
                <w:szCs w:val="21"/>
                <w:highlight w:val="none"/>
                <w:lang w:val="en-US" w:eastAsia="zh-CN"/>
              </w:rPr>
              <w:t>工程</w:t>
            </w:r>
            <w:r>
              <w:rPr>
                <w:rFonts w:hint="default" w:ascii="Times New Roman" w:hAnsi="Times New Roman" w:eastAsia="宋体" w:cs="Times New Roman"/>
                <w:b w:val="0"/>
                <w:bCs w:val="0"/>
                <w:color w:val="auto"/>
                <w:sz w:val="21"/>
                <w:szCs w:val="21"/>
                <w:highlight w:val="none"/>
                <w:lang w:val="en-US" w:eastAsia="zh-CN"/>
              </w:rPr>
              <w:t>排水等</w:t>
            </w:r>
          </w:p>
        </w:tc>
        <w:tc>
          <w:tcPr>
            <w:tcW w:w="1977" w:type="dxa"/>
            <w:noWrap w:val="0"/>
            <w:vAlign w:val="center"/>
          </w:tcPr>
          <w:p w14:paraId="7990031E">
            <w:pPr>
              <w:pageBreakBefore w:val="0"/>
              <w:wordWrap/>
              <w:topLinePunct w:val="0"/>
              <w:bidi w:val="0"/>
              <w:adjustRightInd w:val="0"/>
              <w:snapToGrid w:val="0"/>
              <w:spacing w:line="240" w:lineRule="auto"/>
              <w:ind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回用水</w:t>
            </w:r>
          </w:p>
        </w:tc>
        <w:tc>
          <w:tcPr>
            <w:tcW w:w="6771" w:type="dxa"/>
            <w:noWrap w:val="0"/>
            <w:vAlign w:val="center"/>
          </w:tcPr>
          <w:p w14:paraId="2366F5F8">
            <w:pPr>
              <w:pageBreakBefore w:val="0"/>
              <w:wordWrap/>
              <w:bidi w:val="0"/>
              <w:adjustRightInd w:val="0"/>
              <w:snapToGrid w:val="0"/>
              <w:spacing w:line="240" w:lineRule="auto"/>
              <w:ind w:right="0" w:rightChars="0"/>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分类收集，回用于现有项目泵送剂产品生产</w:t>
            </w:r>
          </w:p>
          <w:p w14:paraId="597252CD">
            <w:pPr>
              <w:pageBreakBefore w:val="0"/>
              <w:wordWrap/>
              <w:topLinePunct w:val="0"/>
              <w:bidi w:val="0"/>
              <w:adjustRightInd w:val="0"/>
              <w:snapToGrid w:val="0"/>
              <w:spacing w:line="240" w:lineRule="auto"/>
              <w:ind w:right="0" w:rightChars="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依托老厂区收集设施情况：企业现有项目对酸车间(早强)设有1座工业回用水暂存池，储存规格为28m×21m×1.2m</w:t>
            </w:r>
          </w:p>
        </w:tc>
        <w:tc>
          <w:tcPr>
            <w:tcW w:w="3076" w:type="dxa"/>
            <w:vMerge w:val="restart"/>
            <w:noWrap w:val="0"/>
            <w:vAlign w:val="center"/>
          </w:tcPr>
          <w:p w14:paraId="6B336F61">
            <w:pPr>
              <w:pageBreakBefore w:val="0"/>
              <w:wordWrap/>
              <w:topLinePunct w:val="0"/>
              <w:bidi w:val="0"/>
              <w:adjustRightInd w:val="0"/>
              <w:snapToGrid w:val="0"/>
              <w:spacing w:line="240" w:lineRule="auto"/>
              <w:ind w:right="0" w:rightChars="0"/>
              <w:jc w:val="both"/>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不外排</w:t>
            </w:r>
          </w:p>
        </w:tc>
      </w:tr>
      <w:tr w14:paraId="30DF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652F063B">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noWrap w:val="0"/>
            <w:vAlign w:val="center"/>
          </w:tcPr>
          <w:p w14:paraId="065C2365">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初期雨水收集</w:t>
            </w:r>
          </w:p>
        </w:tc>
        <w:tc>
          <w:tcPr>
            <w:tcW w:w="1977" w:type="dxa"/>
            <w:shd w:val="clear" w:color="auto" w:fill="auto"/>
            <w:noWrap w:val="0"/>
            <w:vAlign w:val="center"/>
          </w:tcPr>
          <w:p w14:paraId="1F1303FA">
            <w:pPr>
              <w:pageBreakBefore w:val="0"/>
              <w:kinsoku/>
              <w:wordWrap/>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初期雨水</w:t>
            </w:r>
          </w:p>
        </w:tc>
        <w:tc>
          <w:tcPr>
            <w:tcW w:w="6771" w:type="dxa"/>
            <w:noWrap w:val="0"/>
            <w:vAlign w:val="center"/>
          </w:tcPr>
          <w:p w14:paraId="36A509B7">
            <w:pPr>
              <w:pageBreakBefore w:val="0"/>
              <w:wordWrap/>
              <w:topLinePunct w:val="0"/>
              <w:bidi w:val="0"/>
              <w:adjustRightInd w:val="0"/>
              <w:snapToGrid w:val="0"/>
              <w:spacing w:line="240" w:lineRule="auto"/>
              <w:ind w:right="0" w:rightChars="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经初期雨水池收集后经自然沉淀处理后全部用于本项目脂肪族泵送剂、聚羧酸泵送剂的生产</w:t>
            </w:r>
          </w:p>
        </w:tc>
        <w:tc>
          <w:tcPr>
            <w:tcW w:w="3076" w:type="dxa"/>
            <w:vMerge w:val="continue"/>
            <w:noWrap w:val="0"/>
            <w:vAlign w:val="center"/>
          </w:tcPr>
          <w:p w14:paraId="28B86E1A">
            <w:pPr>
              <w:pageBreakBefore w:val="0"/>
              <w:wordWrap/>
              <w:topLinePunct w:val="0"/>
              <w:bidi w:val="0"/>
              <w:adjustRightInd w:val="0"/>
              <w:snapToGrid w:val="0"/>
              <w:spacing w:line="240" w:lineRule="auto"/>
              <w:ind w:right="0" w:rightChars="0"/>
              <w:jc w:val="both"/>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555D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1A8DD645">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p w14:paraId="20F1F008">
            <w:pPr>
              <w:pStyle w:val="2"/>
              <w:spacing w:line="240" w:lineRule="auto"/>
              <w:rPr>
                <w:rFonts w:hint="default" w:ascii="Times New Roman" w:hAnsi="Times New Roman" w:eastAsia="宋体" w:cs="Times New Roman"/>
                <w:color w:val="auto"/>
                <w:sz w:val="21"/>
                <w:szCs w:val="21"/>
                <w:highlight w:val="none"/>
              </w:rPr>
            </w:pPr>
          </w:p>
        </w:tc>
        <w:tc>
          <w:tcPr>
            <w:tcW w:w="1609" w:type="dxa"/>
            <w:noWrap w:val="0"/>
            <w:vAlign w:val="center"/>
          </w:tcPr>
          <w:p w14:paraId="4805C79C">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码头船舶滞港</w:t>
            </w:r>
          </w:p>
        </w:tc>
        <w:tc>
          <w:tcPr>
            <w:tcW w:w="1977" w:type="dxa"/>
            <w:shd w:val="clear" w:color="auto" w:fill="auto"/>
            <w:noWrap w:val="0"/>
            <w:vAlign w:val="center"/>
          </w:tcPr>
          <w:p w14:paraId="5356651A">
            <w:pPr>
              <w:pageBreakBefore w:val="0"/>
              <w:kinsoku/>
              <w:wordWrap/>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船舶油污水</w:t>
            </w:r>
          </w:p>
        </w:tc>
        <w:tc>
          <w:tcPr>
            <w:tcW w:w="6771" w:type="dxa"/>
            <w:noWrap w:val="0"/>
            <w:vAlign w:val="center"/>
          </w:tcPr>
          <w:p w14:paraId="10A5EF89">
            <w:pPr>
              <w:pageBreakBefore w:val="0"/>
              <w:wordWrap/>
              <w:topLinePunct w:val="0"/>
              <w:bidi w:val="0"/>
              <w:adjustRightInd w:val="0"/>
              <w:snapToGrid w:val="0"/>
              <w:spacing w:line="240" w:lineRule="auto"/>
              <w:ind w:right="0" w:rightChars="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由运输船只自行到港航部门指定的专业油污接收点进行接收处理，本码头不接收</w:t>
            </w:r>
          </w:p>
        </w:tc>
        <w:tc>
          <w:tcPr>
            <w:tcW w:w="3076" w:type="dxa"/>
            <w:vMerge w:val="continue"/>
            <w:noWrap w:val="0"/>
            <w:vAlign w:val="center"/>
          </w:tcPr>
          <w:p w14:paraId="70E38491">
            <w:pPr>
              <w:pageBreakBefore w:val="0"/>
              <w:wordWrap/>
              <w:topLinePunct w:val="0"/>
              <w:bidi w:val="0"/>
              <w:adjustRightInd w:val="0"/>
              <w:snapToGrid w:val="0"/>
              <w:spacing w:line="240" w:lineRule="auto"/>
              <w:ind w:right="0" w:rightChars="0"/>
              <w:jc w:val="both"/>
              <w:rPr>
                <w:rFonts w:hint="default" w:ascii="Times New Roman" w:hAnsi="Times New Roman" w:eastAsia="宋体" w:cs="Times New Roman"/>
                <w:color w:val="auto"/>
                <w:sz w:val="21"/>
                <w:szCs w:val="21"/>
                <w:highlight w:val="none"/>
                <w:lang w:val="en-US" w:eastAsia="zh-CN"/>
              </w:rPr>
            </w:pPr>
          </w:p>
        </w:tc>
      </w:tr>
      <w:tr w14:paraId="2D77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restart"/>
            <w:noWrap w:val="0"/>
            <w:vAlign w:val="center"/>
          </w:tcPr>
          <w:p w14:paraId="2C46B970">
            <w:pPr>
              <w:keepNext w:val="0"/>
              <w:keepLines w:val="0"/>
              <w:pageBreakBefore w:val="0"/>
              <w:kinsoku/>
              <w:wordWrap/>
              <w:overflowPunct/>
              <w:topLinePunct w:val="0"/>
              <w:bidi w:val="0"/>
              <w:adjustRightInd w:val="0"/>
              <w:snapToGrid w:val="0"/>
              <w:spacing w:line="240" w:lineRule="auto"/>
              <w:ind w:right="0" w:rightChars="0"/>
              <w:jc w:val="center"/>
              <w:outlineLvl w:val="9"/>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大气</w:t>
            </w:r>
            <w:r>
              <w:rPr>
                <w:rFonts w:ascii="Times New Roman" w:hAnsi="Times New Roman" w:eastAsia="宋体" w:cs="Times New Roman"/>
                <w:sz w:val="21"/>
                <w:szCs w:val="21"/>
              </w:rPr>
              <w:t>污染防治措施</w:t>
            </w:r>
          </w:p>
        </w:tc>
        <w:tc>
          <w:tcPr>
            <w:tcW w:w="1609" w:type="dxa"/>
            <w:vMerge w:val="restart"/>
            <w:noWrap w:val="0"/>
            <w:vAlign w:val="center"/>
          </w:tcPr>
          <w:p w14:paraId="381896A2">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处理车间</w:t>
            </w:r>
          </w:p>
        </w:tc>
        <w:tc>
          <w:tcPr>
            <w:tcW w:w="1977" w:type="dxa"/>
            <w:noWrap w:val="0"/>
            <w:vAlign w:val="center"/>
          </w:tcPr>
          <w:p w14:paraId="4E44954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聚醚拆包、投料粉尘</w:t>
            </w:r>
          </w:p>
        </w:tc>
        <w:tc>
          <w:tcPr>
            <w:tcW w:w="6771" w:type="dxa"/>
            <w:noWrap w:val="0"/>
            <w:vAlign w:val="center"/>
          </w:tcPr>
          <w:p w14:paraId="7626078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吸尘口与废气收集管道直连+四级水洗涤吸收净化系统+除雾器（TAX001），排放口（WLXDA001）</w:t>
            </w:r>
          </w:p>
        </w:tc>
        <w:tc>
          <w:tcPr>
            <w:tcW w:w="3076" w:type="dxa"/>
            <w:noWrap w:val="0"/>
            <w:vAlign w:val="center"/>
          </w:tcPr>
          <w:p w14:paraId="561D8D4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《合成树脂工业污染物排放标准》(GB31572-2015)</w:t>
            </w:r>
          </w:p>
        </w:tc>
      </w:tr>
      <w:tr w14:paraId="46C6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7296E483">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vMerge w:val="continue"/>
            <w:noWrap w:val="0"/>
            <w:vAlign w:val="center"/>
          </w:tcPr>
          <w:p w14:paraId="618B7AC4">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1977" w:type="dxa"/>
            <w:noWrap w:val="0"/>
            <w:vAlign w:val="center"/>
          </w:tcPr>
          <w:p w14:paraId="305881C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亚硫酸钠拆包、投料粉尘</w:t>
            </w:r>
          </w:p>
        </w:tc>
        <w:tc>
          <w:tcPr>
            <w:tcW w:w="6771" w:type="dxa"/>
            <w:noWrap w:val="0"/>
            <w:vAlign w:val="center"/>
          </w:tcPr>
          <w:p w14:paraId="776DCC7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吸尘口与废气收集管道直连+四级水洗涤吸收净化系统+除雾器（TAX002），排放口（WLXDA002）</w:t>
            </w:r>
          </w:p>
        </w:tc>
        <w:tc>
          <w:tcPr>
            <w:tcW w:w="3076" w:type="dxa"/>
            <w:noWrap w:val="0"/>
            <w:vAlign w:val="center"/>
          </w:tcPr>
          <w:p w14:paraId="49B3F08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《大气污染物综合排放标准》(GB16297-1996)</w:t>
            </w:r>
          </w:p>
        </w:tc>
      </w:tr>
      <w:tr w14:paraId="586B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69E17AA6">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vMerge w:val="continue"/>
            <w:noWrap w:val="0"/>
            <w:vAlign w:val="center"/>
          </w:tcPr>
          <w:p w14:paraId="4DDC9674">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1977" w:type="dxa"/>
            <w:noWrap w:val="0"/>
            <w:vAlign w:val="center"/>
          </w:tcPr>
          <w:p w14:paraId="0F73FD2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压滤废气</w:t>
            </w:r>
          </w:p>
        </w:tc>
        <w:tc>
          <w:tcPr>
            <w:tcW w:w="6771" w:type="dxa"/>
            <w:noWrap w:val="0"/>
            <w:vAlign w:val="center"/>
          </w:tcPr>
          <w:p w14:paraId="6276E45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板框压滤区透明塑料帘进行密闭，顶部设置集气罩+三级水洗涤吸收净化系统+除雾器（TAX003），排放口（WLXDA003）</w:t>
            </w:r>
          </w:p>
        </w:tc>
        <w:tc>
          <w:tcPr>
            <w:tcW w:w="3076" w:type="dxa"/>
            <w:noWrap w:val="0"/>
            <w:vAlign w:val="center"/>
          </w:tcPr>
          <w:p w14:paraId="5A6F6B6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《大气污染物综合排放标准》(GB16297-1996)</w:t>
            </w:r>
          </w:p>
        </w:tc>
      </w:tr>
      <w:tr w14:paraId="75F7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70633917">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vMerge w:val="restart"/>
            <w:noWrap w:val="0"/>
            <w:vAlign w:val="center"/>
          </w:tcPr>
          <w:p w14:paraId="335100DC">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减水剂车间</w:t>
            </w:r>
          </w:p>
        </w:tc>
        <w:tc>
          <w:tcPr>
            <w:tcW w:w="1977" w:type="dxa"/>
            <w:noWrap w:val="0"/>
            <w:vAlign w:val="center"/>
          </w:tcPr>
          <w:p w14:paraId="7307E80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聚羧酸减水剂聚合、中和反应废气</w:t>
            </w:r>
          </w:p>
        </w:tc>
        <w:tc>
          <w:tcPr>
            <w:tcW w:w="6771" w:type="dxa"/>
            <w:noWrap w:val="0"/>
            <w:vAlign w:val="center"/>
          </w:tcPr>
          <w:p w14:paraId="353C6B9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反应釜等设备的呼吸口采用直连管道方式收集+两级水喷淋+三级碱喷淋系统+除雾器+活性炭吸附箱（TAX004），排放口（WLXDA004）</w:t>
            </w:r>
          </w:p>
        </w:tc>
        <w:tc>
          <w:tcPr>
            <w:tcW w:w="3076" w:type="dxa"/>
            <w:noWrap w:val="0"/>
            <w:vAlign w:val="center"/>
          </w:tcPr>
          <w:p w14:paraId="62B70DC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《合成树脂工业污染物排放标准》(GB31572-2015)</w:t>
            </w:r>
          </w:p>
        </w:tc>
      </w:tr>
      <w:tr w14:paraId="2E18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62E43E49">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vMerge w:val="continue"/>
            <w:noWrap w:val="0"/>
            <w:vAlign w:val="center"/>
          </w:tcPr>
          <w:p w14:paraId="06A98576">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1977" w:type="dxa"/>
            <w:shd w:val="clear" w:color="auto" w:fill="auto"/>
            <w:noWrap w:val="0"/>
            <w:vAlign w:val="center"/>
          </w:tcPr>
          <w:p w14:paraId="754B66E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木质素中间体缩合反应废气</w:t>
            </w:r>
          </w:p>
        </w:tc>
        <w:tc>
          <w:tcPr>
            <w:tcW w:w="6771" w:type="dxa"/>
            <w:vMerge w:val="restart"/>
            <w:noWrap w:val="0"/>
            <w:vAlign w:val="center"/>
          </w:tcPr>
          <w:p w14:paraId="2B4CCFF3">
            <w:pPr>
              <w:pageBreakBefore w:val="0"/>
              <w:wordWrap/>
              <w:bidi w:val="0"/>
              <w:adjustRightInd w:val="0"/>
              <w:snapToGrid w:val="0"/>
              <w:spacing w:line="240" w:lineRule="auto"/>
              <w:ind w:right="0" w:rightChars="0"/>
              <w:jc w:val="both"/>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反应釜等设备的呼吸口采用直连管道方式收集（其中脂肪族减水剂反应釜呼吸口均配置冷凝器）+五级水喷淋系统+除雾器（TAX005）；</w:t>
            </w:r>
          </w:p>
          <w:p w14:paraId="2025CE4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经预处理后的缩合废气和其它反应废气混合进入老厂区锅炉燃烧，排放口（DA023）</w:t>
            </w:r>
          </w:p>
        </w:tc>
        <w:tc>
          <w:tcPr>
            <w:tcW w:w="3076" w:type="dxa"/>
            <w:vMerge w:val="restart"/>
            <w:noWrap w:val="0"/>
            <w:vAlign w:val="center"/>
          </w:tcPr>
          <w:p w14:paraId="4AC6210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《锅炉大气污染物排放标准》（DB33/1415—2025）</w:t>
            </w:r>
            <w:r>
              <w:rPr>
                <w:rFonts w:hint="eastAsia"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《大气污染物综合排放标准》(GB16297-1996)</w:t>
            </w:r>
          </w:p>
        </w:tc>
      </w:tr>
      <w:tr w14:paraId="73E9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6C43F94D">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vMerge w:val="continue"/>
            <w:noWrap w:val="0"/>
            <w:vAlign w:val="center"/>
          </w:tcPr>
          <w:p w14:paraId="7A29CECF">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1977" w:type="dxa"/>
            <w:shd w:val="clear" w:color="auto" w:fill="auto"/>
            <w:noWrap w:val="0"/>
            <w:vAlign w:val="center"/>
          </w:tcPr>
          <w:p w14:paraId="70FEB1C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脂肪族减水剂缩合反应、搅拌废气</w:t>
            </w:r>
          </w:p>
        </w:tc>
        <w:tc>
          <w:tcPr>
            <w:tcW w:w="6771" w:type="dxa"/>
            <w:vMerge w:val="continue"/>
            <w:noWrap w:val="0"/>
            <w:vAlign w:val="center"/>
          </w:tcPr>
          <w:p w14:paraId="55F2865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p>
        </w:tc>
        <w:tc>
          <w:tcPr>
            <w:tcW w:w="3076" w:type="dxa"/>
            <w:vMerge w:val="continue"/>
            <w:noWrap w:val="0"/>
            <w:vAlign w:val="center"/>
          </w:tcPr>
          <w:p w14:paraId="43F7685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p>
        </w:tc>
      </w:tr>
      <w:tr w14:paraId="4EC6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1BAA13B7">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vMerge w:val="continue"/>
            <w:noWrap w:val="0"/>
            <w:vAlign w:val="center"/>
          </w:tcPr>
          <w:p w14:paraId="261E0ECD">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1977" w:type="dxa"/>
            <w:shd w:val="clear" w:color="auto" w:fill="auto"/>
            <w:noWrap w:val="0"/>
            <w:vAlign w:val="center"/>
          </w:tcPr>
          <w:p w14:paraId="6112D2D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氨基磺酸盐减水剂缩合反应废气</w:t>
            </w:r>
          </w:p>
        </w:tc>
        <w:tc>
          <w:tcPr>
            <w:tcW w:w="6771" w:type="dxa"/>
            <w:vMerge w:val="restart"/>
            <w:noWrap w:val="0"/>
            <w:vAlign w:val="center"/>
          </w:tcPr>
          <w:p w14:paraId="55CD96E8">
            <w:pPr>
              <w:pageBreakBefore w:val="0"/>
              <w:wordWrap/>
              <w:bidi w:val="0"/>
              <w:adjustRightInd w:val="0"/>
              <w:snapToGrid w:val="0"/>
              <w:spacing w:line="240" w:lineRule="auto"/>
              <w:ind w:right="0" w:rightChars="0"/>
              <w:jc w:val="both"/>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反应釜等设备的呼吸口采用直连管道方式收集+五级水喷淋系统+除雾器（TAX006）；</w:t>
            </w:r>
          </w:p>
          <w:p w14:paraId="0072617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经预处理后的缩合废气和其它反应废气混合进入老厂区锅炉燃烧，排放口（DA023）</w:t>
            </w:r>
          </w:p>
        </w:tc>
        <w:tc>
          <w:tcPr>
            <w:tcW w:w="3076" w:type="dxa"/>
            <w:vMerge w:val="continue"/>
            <w:noWrap w:val="0"/>
            <w:vAlign w:val="center"/>
          </w:tcPr>
          <w:p w14:paraId="5189343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p>
        </w:tc>
      </w:tr>
      <w:tr w14:paraId="7CC5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76DF19EF">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vMerge w:val="continue"/>
            <w:noWrap w:val="0"/>
            <w:vAlign w:val="center"/>
          </w:tcPr>
          <w:p w14:paraId="4A28F1D5">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1977" w:type="dxa"/>
            <w:shd w:val="clear" w:color="auto" w:fill="auto"/>
            <w:noWrap w:val="0"/>
            <w:vAlign w:val="center"/>
          </w:tcPr>
          <w:p w14:paraId="733C0B3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油系高效减水剂/油系分散剂磺化、水解、缩合反应废气</w:t>
            </w:r>
          </w:p>
        </w:tc>
        <w:tc>
          <w:tcPr>
            <w:tcW w:w="6771" w:type="dxa"/>
            <w:vMerge w:val="continue"/>
            <w:noWrap w:val="0"/>
            <w:vAlign w:val="center"/>
          </w:tcPr>
          <w:p w14:paraId="0E256A8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p>
        </w:tc>
        <w:tc>
          <w:tcPr>
            <w:tcW w:w="3076" w:type="dxa"/>
            <w:vMerge w:val="continue"/>
            <w:noWrap w:val="0"/>
            <w:vAlign w:val="center"/>
          </w:tcPr>
          <w:p w14:paraId="7163FEC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p>
        </w:tc>
      </w:tr>
      <w:tr w14:paraId="6DD4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0FE3D31D">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vMerge w:val="continue"/>
            <w:noWrap w:val="0"/>
            <w:vAlign w:val="center"/>
          </w:tcPr>
          <w:p w14:paraId="33D52D42">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1977" w:type="dxa"/>
            <w:shd w:val="clear" w:color="auto" w:fill="auto"/>
            <w:noWrap w:val="0"/>
            <w:vAlign w:val="center"/>
          </w:tcPr>
          <w:p w14:paraId="765D59E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油系高效减水剂/油系分散剂磺化、水解、缩合反应废气</w:t>
            </w:r>
          </w:p>
        </w:tc>
        <w:tc>
          <w:tcPr>
            <w:tcW w:w="6771" w:type="dxa"/>
            <w:vMerge w:val="continue"/>
            <w:noWrap w:val="0"/>
            <w:vAlign w:val="center"/>
          </w:tcPr>
          <w:p w14:paraId="4095EA8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3076" w:type="dxa"/>
            <w:vMerge w:val="continue"/>
            <w:noWrap w:val="0"/>
            <w:vAlign w:val="center"/>
          </w:tcPr>
          <w:p w14:paraId="23EE382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p>
        </w:tc>
      </w:tr>
      <w:tr w14:paraId="4C46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32D3008E">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vMerge w:val="continue"/>
            <w:noWrap w:val="0"/>
            <w:vAlign w:val="center"/>
          </w:tcPr>
          <w:p w14:paraId="0F44F4F0">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1977" w:type="dxa"/>
            <w:shd w:val="clear" w:color="auto" w:fill="auto"/>
            <w:noWrap w:val="0"/>
            <w:vAlign w:val="center"/>
          </w:tcPr>
          <w:p w14:paraId="474A2F3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油系高效减水剂/油系分散剂中和反应废气</w:t>
            </w:r>
          </w:p>
        </w:tc>
        <w:tc>
          <w:tcPr>
            <w:tcW w:w="6771" w:type="dxa"/>
            <w:noWrap w:val="0"/>
            <w:vAlign w:val="center"/>
          </w:tcPr>
          <w:p w14:paraId="46C87D0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管道收集+一级碱喷淋+四级水喷淋系统+除雾器（TAX007），排放口（WLXDA005）</w:t>
            </w:r>
          </w:p>
        </w:tc>
        <w:tc>
          <w:tcPr>
            <w:tcW w:w="3076" w:type="dxa"/>
            <w:noWrap w:val="0"/>
            <w:vAlign w:val="center"/>
          </w:tcPr>
          <w:p w14:paraId="11E5D64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《大气污染物综合排放标准》(GB16297-1996)</w:t>
            </w:r>
            <w:r>
              <w:rPr>
                <w:rFonts w:hint="eastAsia" w:ascii="Times New Roman" w:hAnsi="Times New Roman" w:eastAsia="宋体" w:cs="Times New Roman"/>
                <w:b w:val="0"/>
                <w:bCs w:val="0"/>
                <w:color w:val="auto"/>
                <w:sz w:val="21"/>
                <w:szCs w:val="21"/>
                <w:highlight w:val="none"/>
                <w:lang w:val="en-US" w:eastAsia="zh-CN"/>
              </w:rPr>
              <w:t>、《恶臭污染物排放标准》(GB14554-93)</w:t>
            </w:r>
          </w:p>
        </w:tc>
      </w:tr>
      <w:tr w14:paraId="28CD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610E806F">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shd w:val="clear" w:color="auto" w:fill="auto"/>
            <w:noWrap w:val="0"/>
            <w:vAlign w:val="center"/>
          </w:tcPr>
          <w:p w14:paraId="4776CB35">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新泵送剂车间</w:t>
            </w:r>
          </w:p>
        </w:tc>
        <w:tc>
          <w:tcPr>
            <w:tcW w:w="1977" w:type="dxa"/>
            <w:shd w:val="clear" w:color="auto" w:fill="auto"/>
            <w:noWrap w:val="0"/>
            <w:vAlign w:val="center"/>
          </w:tcPr>
          <w:p w14:paraId="219A16A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投料粉尘</w:t>
            </w:r>
          </w:p>
        </w:tc>
        <w:tc>
          <w:tcPr>
            <w:tcW w:w="6771" w:type="dxa"/>
            <w:noWrap w:val="0"/>
            <w:vAlign w:val="center"/>
          </w:tcPr>
          <w:p w14:paraId="76F8C07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吸尘口与废气收集管道直连+五级水洗涤吸收净化系统+除雾器去（TAX008），排放口（WLXDA006）</w:t>
            </w:r>
          </w:p>
        </w:tc>
        <w:tc>
          <w:tcPr>
            <w:tcW w:w="3076" w:type="dxa"/>
            <w:noWrap w:val="0"/>
            <w:vAlign w:val="center"/>
          </w:tcPr>
          <w:p w14:paraId="5E70CA9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《大气污染物综合排放标准》(GB16297-1996)</w:t>
            </w:r>
          </w:p>
        </w:tc>
      </w:tr>
      <w:tr w14:paraId="4F91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78D23D6B">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noWrap w:val="0"/>
            <w:vAlign w:val="center"/>
          </w:tcPr>
          <w:p w14:paraId="07C47C7A">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喷塔车间（依托老厂区喷塔设施）</w:t>
            </w:r>
          </w:p>
        </w:tc>
        <w:tc>
          <w:tcPr>
            <w:tcW w:w="1977" w:type="dxa"/>
            <w:noWrap w:val="0"/>
            <w:vAlign w:val="center"/>
          </w:tcPr>
          <w:p w14:paraId="3A22976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喷塔废气</w:t>
            </w:r>
          </w:p>
        </w:tc>
        <w:tc>
          <w:tcPr>
            <w:tcW w:w="6771" w:type="dxa"/>
            <w:noWrap w:val="0"/>
            <w:vAlign w:val="center"/>
          </w:tcPr>
          <w:p w14:paraId="376AD5D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燃烧烟气采用炉内脱硝(SNCR)，进行氮氧化物源头控制；烘干废气、燃烧废气由风管收集+旋风除尘器+多管除尘器+旋风除尘器+喷淋系统（碱水喷淋+清水喷淋）+弯板除雾器+电除雾器(废气处理喷淋系统另配套封闭式冷却塔冷却系统，板式换热器冷却系统)（TA014-TA018），排放口（DA014-DA018）</w:t>
            </w:r>
          </w:p>
        </w:tc>
        <w:tc>
          <w:tcPr>
            <w:tcW w:w="3076" w:type="dxa"/>
            <w:noWrap w:val="0"/>
            <w:vAlign w:val="center"/>
          </w:tcPr>
          <w:p w14:paraId="6962A92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《工业炉窑大气污染物排放标准》GB9078-1996)</w:t>
            </w:r>
            <w:r>
              <w:rPr>
                <w:rFonts w:hint="eastAsia"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《大气污染物综合排放标准》(GB16297-1996)</w:t>
            </w:r>
          </w:p>
        </w:tc>
      </w:tr>
      <w:tr w14:paraId="54D3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4728DF45">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noWrap w:val="0"/>
            <w:vAlign w:val="center"/>
          </w:tcPr>
          <w:p w14:paraId="037B6871">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对酸车间(早强)（依托老厂区设施）</w:t>
            </w:r>
          </w:p>
        </w:tc>
        <w:tc>
          <w:tcPr>
            <w:tcW w:w="1977" w:type="dxa"/>
            <w:noWrap w:val="0"/>
            <w:vAlign w:val="center"/>
          </w:tcPr>
          <w:p w14:paraId="169C0F5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TW" w:eastAsia="zh-TW"/>
              </w:rPr>
              <w:t>对酸车间(早强)</w:t>
            </w:r>
            <w:r>
              <w:rPr>
                <w:rFonts w:hint="default" w:ascii="Times New Roman" w:hAnsi="Times New Roman" w:eastAsia="宋体" w:cs="Times New Roman"/>
                <w:color w:val="auto"/>
                <w:sz w:val="21"/>
                <w:szCs w:val="21"/>
                <w:highlight w:val="none"/>
                <w:lang w:val="en-US" w:eastAsia="zh-CN"/>
              </w:rPr>
              <w:t>压滤废气、</w:t>
            </w:r>
            <w:r>
              <w:rPr>
                <w:rFonts w:hint="default" w:ascii="Times New Roman" w:hAnsi="Times New Roman" w:eastAsia="宋体" w:cs="Times New Roman"/>
                <w:color w:val="auto"/>
                <w:sz w:val="21"/>
                <w:szCs w:val="21"/>
                <w:highlight w:val="none"/>
                <w:lang w:val="zh-TW" w:eastAsia="zh-TW"/>
              </w:rPr>
              <w:t>烘干</w:t>
            </w:r>
            <w:r>
              <w:rPr>
                <w:rFonts w:hint="default" w:ascii="Times New Roman" w:hAnsi="Times New Roman" w:eastAsia="宋体" w:cs="Times New Roman"/>
                <w:color w:val="auto"/>
                <w:sz w:val="21"/>
                <w:szCs w:val="21"/>
                <w:highlight w:val="none"/>
                <w:lang w:val="en-US" w:eastAsia="zh-CN"/>
              </w:rPr>
              <w:t>废气</w:t>
            </w:r>
          </w:p>
        </w:tc>
        <w:tc>
          <w:tcPr>
            <w:tcW w:w="6771" w:type="dxa"/>
            <w:noWrap w:val="0"/>
            <w:vAlign w:val="center"/>
          </w:tcPr>
          <w:p w14:paraId="082DA1CB">
            <w:pPr>
              <w:pageBreakBefore w:val="0"/>
              <w:wordWrap/>
              <w:bidi w:val="0"/>
              <w:adjustRightInd w:val="0"/>
              <w:snapToGrid w:val="0"/>
              <w:spacing w:line="240" w:lineRule="auto"/>
              <w:ind w:right="0" w:rightChars="0"/>
              <w:jc w:val="left"/>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压滤废气：板框压滤区透明塑料帘进行密闭，顶部设置集气罩+1道碱喷淋+1道风冷却+1道水喷淋+1道风冷却+1道碱喷淋+除雾器+活性炭吸附（TA021），排放口（DA021）；</w:t>
            </w:r>
          </w:p>
          <w:p w14:paraId="5D76B61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烘干废气、燃烧废气：生物质燃烧废气(采用炉内脱硝(SNCR)，进行氮氧化物源头控制；烘干废气、燃烧废气经烘干机出风口风管收集+2道旋风除尘+1道风冷却+1道碱喷淋+1道风冷却+1道水喷淋+1道风冷却+1道碱喷淋+除雾器+活性炭吸附（TA021），排放口（DA021）；</w:t>
            </w:r>
          </w:p>
          <w:p w14:paraId="374D8A2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(TA021废气处理喷淋系统另配套冷却塔冷却系统，板式换热器冷却系统)</w:t>
            </w:r>
          </w:p>
        </w:tc>
        <w:tc>
          <w:tcPr>
            <w:tcW w:w="3076" w:type="dxa"/>
            <w:noWrap w:val="0"/>
            <w:vAlign w:val="center"/>
          </w:tcPr>
          <w:p w14:paraId="1A0ED63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《工业炉窑大气污染物排放标准》GB9078-1996)</w:t>
            </w:r>
            <w:r>
              <w:rPr>
                <w:rFonts w:hint="eastAsia"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《大气污染物综合排放标准》(GB16297-1996)</w:t>
            </w:r>
          </w:p>
        </w:tc>
      </w:tr>
      <w:tr w14:paraId="6451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4E68427B">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noWrap w:val="0"/>
            <w:vAlign w:val="center"/>
          </w:tcPr>
          <w:p w14:paraId="1B8FC4E0">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新合成车间（精萘）（老厂区废气技改提升）</w:t>
            </w:r>
          </w:p>
        </w:tc>
        <w:tc>
          <w:tcPr>
            <w:tcW w:w="1977" w:type="dxa"/>
            <w:noWrap w:val="0"/>
            <w:vAlign w:val="center"/>
          </w:tcPr>
          <w:p w14:paraId="33A0D74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现有项目新合成车间（精萘）废气</w:t>
            </w:r>
          </w:p>
        </w:tc>
        <w:tc>
          <w:tcPr>
            <w:tcW w:w="6771" w:type="dxa"/>
            <w:noWrap w:val="0"/>
            <w:vAlign w:val="center"/>
          </w:tcPr>
          <w:p w14:paraId="116ADBC2">
            <w:pPr>
              <w:pageBreakBefore w:val="0"/>
              <w:wordWrap/>
              <w:bidi w:val="0"/>
              <w:adjustRightInd w:val="0"/>
              <w:snapToGrid w:val="0"/>
              <w:spacing w:line="240" w:lineRule="auto"/>
              <w:ind w:right="0" w:rightChars="0"/>
              <w:jc w:val="left"/>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管道收集+冷却沉降室+一级水洗涤吸收净化系统（水冷）+除雾器（TA003）；经预处理后的结晶、融解、融萘间废气纳入热力燃烧装置通过燃烧去除VOCs，排放口（DA023）；</w:t>
            </w:r>
          </w:p>
          <w:p w14:paraId="55FFEDA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同时，改造现有废气处理装置作为备用应急处理装置，备用应急处理装置的处理工艺为“水喷淋+除雾器+两级活性炭吸附”（TA003-1）</w:t>
            </w:r>
          </w:p>
        </w:tc>
        <w:tc>
          <w:tcPr>
            <w:tcW w:w="3076" w:type="dxa"/>
            <w:vMerge w:val="restart"/>
            <w:noWrap w:val="0"/>
            <w:vAlign w:val="center"/>
          </w:tcPr>
          <w:p w14:paraId="1EAF020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《锅炉大气污染物排放标准》（DB33/1415—2025）</w:t>
            </w:r>
            <w:r>
              <w:rPr>
                <w:rFonts w:hint="eastAsia"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《大气污染物综合排放标准》(GB16297-1996)</w:t>
            </w:r>
          </w:p>
        </w:tc>
      </w:tr>
      <w:tr w14:paraId="4F8B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014AC9A0">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vMerge w:val="restart"/>
            <w:noWrap w:val="0"/>
            <w:vAlign w:val="center"/>
          </w:tcPr>
          <w:p w14:paraId="06446D45">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焦亚供热车间(锅炉)（依托老厂区设施+老厂区技改提升）</w:t>
            </w:r>
          </w:p>
        </w:tc>
        <w:tc>
          <w:tcPr>
            <w:tcW w:w="1977" w:type="dxa"/>
            <w:noWrap w:val="0"/>
            <w:vAlign w:val="center"/>
          </w:tcPr>
          <w:p w14:paraId="2029C09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锅炉燃烧废气（本项目实施过程中老厂区锅炉及废气治理措施技术改造）</w:t>
            </w:r>
          </w:p>
        </w:tc>
        <w:tc>
          <w:tcPr>
            <w:tcW w:w="6771" w:type="dxa"/>
            <w:noWrap w:val="0"/>
            <w:vAlign w:val="center"/>
          </w:tcPr>
          <w:p w14:paraId="14A5744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在本项目实施过程中，同步对现有项目锅炉房燃生物质锅炉燃烧废气末端废气治理设施进行改造，淘汰原有炉内脱硝(SNCR)处理系统，处理工艺技改提升为“高温省煤器+SCR脱硝系统+中温省煤器+空预器+旋风除尘器+布袋除尘器”（TA023），尾气高空排放（DA023）</w:t>
            </w:r>
          </w:p>
        </w:tc>
        <w:tc>
          <w:tcPr>
            <w:tcW w:w="3076" w:type="dxa"/>
            <w:vMerge w:val="continue"/>
            <w:noWrap w:val="0"/>
            <w:vAlign w:val="center"/>
          </w:tcPr>
          <w:p w14:paraId="36A6334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p>
        </w:tc>
      </w:tr>
      <w:tr w14:paraId="4797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3EB23CB0">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vMerge w:val="continue"/>
            <w:noWrap w:val="0"/>
            <w:vAlign w:val="center"/>
          </w:tcPr>
          <w:p w14:paraId="7A8BCBC6">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1977" w:type="dxa"/>
            <w:noWrap w:val="0"/>
            <w:vAlign w:val="center"/>
          </w:tcPr>
          <w:p w14:paraId="31E6323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有机废气焚烧</w:t>
            </w:r>
          </w:p>
        </w:tc>
        <w:tc>
          <w:tcPr>
            <w:tcW w:w="6771" w:type="dxa"/>
            <w:noWrap w:val="0"/>
            <w:vAlign w:val="center"/>
          </w:tcPr>
          <w:p w14:paraId="210EC53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上述反应废气以及</w:t>
            </w:r>
            <w:r>
              <w:rPr>
                <w:rFonts w:hint="default" w:ascii="Times New Roman" w:hAnsi="Times New Roman" w:eastAsia="宋体" w:cs="Times New Roman"/>
                <w:b w:val="0"/>
                <w:bCs w:val="0"/>
                <w:color w:val="auto"/>
                <w:sz w:val="21"/>
                <w:szCs w:val="21"/>
                <w:highlight w:val="none"/>
                <w:lang w:val="en-US" w:eastAsia="zh-CN"/>
              </w:rPr>
              <w:t>现有项目固体融萘间、液萘融解、结晶废气作为补风纳入热力燃烧装置，通过燃烧去除VOCs，随后与燃烧废气一起经排气筒高空达标排放（DA023）</w:t>
            </w:r>
          </w:p>
        </w:tc>
        <w:tc>
          <w:tcPr>
            <w:tcW w:w="3076" w:type="dxa"/>
            <w:vMerge w:val="continue"/>
            <w:noWrap w:val="0"/>
            <w:vAlign w:val="center"/>
          </w:tcPr>
          <w:p w14:paraId="0AF42D1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p>
        </w:tc>
      </w:tr>
      <w:tr w14:paraId="17F1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3E39E3D0">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shd w:val="clear" w:color="auto" w:fill="auto"/>
            <w:noWrap w:val="0"/>
            <w:vAlign w:val="center"/>
          </w:tcPr>
          <w:p w14:paraId="52B4000E">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原料罐区</w:t>
            </w:r>
          </w:p>
        </w:tc>
        <w:tc>
          <w:tcPr>
            <w:tcW w:w="1977" w:type="dxa"/>
            <w:shd w:val="clear" w:color="auto" w:fill="auto"/>
            <w:noWrap w:val="0"/>
            <w:vAlign w:val="center"/>
          </w:tcPr>
          <w:p w14:paraId="2A16FC9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储罐呼吸废气</w:t>
            </w:r>
          </w:p>
        </w:tc>
        <w:tc>
          <w:tcPr>
            <w:tcW w:w="6771" w:type="dxa"/>
            <w:noWrap w:val="0"/>
            <w:vAlign w:val="center"/>
          </w:tcPr>
          <w:p w14:paraId="209E08B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甲醛、丙烯酸、丙烯酸羟乙酯、巯基乙醇、双氧水储罐：设置1套“三级水喷淋+除雾器+活性炭吸附装置”（TAX009）；丙酮储罐：配备冷冻水冷凝器，经冷凝后尾气进入1套“二级水喷淋+除雾器装置”（TAX010）；甲基萘/洗油、苯酚储罐：设置“废气沉降收尘室+一级水喷淋+除雾器+活性炭吸附装置”（TAX011）；排放口（WLXDA005）</w:t>
            </w:r>
          </w:p>
        </w:tc>
        <w:tc>
          <w:tcPr>
            <w:tcW w:w="3076" w:type="dxa"/>
            <w:noWrap w:val="0"/>
            <w:vAlign w:val="center"/>
          </w:tcPr>
          <w:p w14:paraId="14947F8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《大气污染物综合排放标准》(GB16297-1996)</w:t>
            </w:r>
            <w:r>
              <w:rPr>
                <w:rFonts w:hint="eastAsia" w:ascii="Times New Roman" w:hAnsi="Times New Roman" w:eastAsia="宋体" w:cs="Times New Roman"/>
                <w:b w:val="0"/>
                <w:bCs w:val="0"/>
                <w:color w:val="auto"/>
                <w:sz w:val="21"/>
                <w:szCs w:val="21"/>
                <w:highlight w:val="none"/>
                <w:lang w:val="en-US" w:eastAsia="zh-CN"/>
              </w:rPr>
              <w:t>、《恶臭污染物排放标准》(GB14554-93)</w:t>
            </w:r>
          </w:p>
        </w:tc>
      </w:tr>
      <w:tr w14:paraId="2C38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2C179E86">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shd w:val="clear" w:color="auto" w:fill="auto"/>
            <w:noWrap w:val="0"/>
            <w:vAlign w:val="center"/>
          </w:tcPr>
          <w:p w14:paraId="64C0F898">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危废仓库</w:t>
            </w:r>
          </w:p>
        </w:tc>
        <w:tc>
          <w:tcPr>
            <w:tcW w:w="1977" w:type="dxa"/>
            <w:shd w:val="clear" w:color="auto" w:fill="auto"/>
            <w:noWrap w:val="0"/>
            <w:vAlign w:val="center"/>
          </w:tcPr>
          <w:p w14:paraId="1FD75E4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危废仓库废气</w:t>
            </w:r>
          </w:p>
        </w:tc>
        <w:tc>
          <w:tcPr>
            <w:tcW w:w="6771" w:type="dxa"/>
            <w:noWrap w:val="0"/>
            <w:vAlign w:val="center"/>
          </w:tcPr>
          <w:p w14:paraId="53ABDB1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密闭负压收集，整体换风，废气收集后通过1套干式过滤+活性炭吸附装置（TAX012），排放口（WLXDA007）</w:t>
            </w:r>
          </w:p>
        </w:tc>
        <w:tc>
          <w:tcPr>
            <w:tcW w:w="3076" w:type="dxa"/>
            <w:noWrap w:val="0"/>
            <w:vAlign w:val="center"/>
          </w:tcPr>
          <w:p w14:paraId="712B4AA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《大气污染物综合排放标准》(GB16297-1996)</w:t>
            </w:r>
            <w:r>
              <w:rPr>
                <w:rFonts w:hint="eastAsia" w:ascii="Times New Roman" w:hAnsi="Times New Roman" w:eastAsia="宋体" w:cs="Times New Roman"/>
                <w:b w:val="0"/>
                <w:bCs w:val="0"/>
                <w:color w:val="auto"/>
                <w:sz w:val="21"/>
                <w:szCs w:val="21"/>
                <w:highlight w:val="none"/>
                <w:lang w:val="en-US" w:eastAsia="zh-CN"/>
              </w:rPr>
              <w:t>、《恶臭污染物排放标准》(GB14554-93)</w:t>
            </w:r>
          </w:p>
        </w:tc>
      </w:tr>
      <w:tr w14:paraId="17D3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2EE89DB5">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shd w:val="clear" w:color="auto" w:fill="auto"/>
            <w:noWrap w:val="0"/>
            <w:vAlign w:val="center"/>
          </w:tcPr>
          <w:p w14:paraId="3BF6741A">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污水站</w:t>
            </w:r>
          </w:p>
        </w:tc>
        <w:tc>
          <w:tcPr>
            <w:tcW w:w="1977" w:type="dxa"/>
            <w:shd w:val="clear" w:color="auto" w:fill="auto"/>
            <w:noWrap w:val="0"/>
            <w:vAlign w:val="center"/>
          </w:tcPr>
          <w:p w14:paraId="46CBEE2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污水站废气</w:t>
            </w:r>
          </w:p>
        </w:tc>
        <w:tc>
          <w:tcPr>
            <w:tcW w:w="6771" w:type="dxa"/>
            <w:noWrap w:val="0"/>
            <w:vAlign w:val="center"/>
          </w:tcPr>
          <w:p w14:paraId="5949D8D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调节池、初沉池、水解池、缺氧池、污泥浓缩池、污泥调理池、脱水机房等；将上述构筑物经加盖负压收集后，采用次氯酸钠氧化+碱喷淋除臭工艺处理（TAX013），尾气通过排气筒高空排放（WLXDA008）</w:t>
            </w:r>
          </w:p>
        </w:tc>
        <w:tc>
          <w:tcPr>
            <w:tcW w:w="3076" w:type="dxa"/>
            <w:noWrap w:val="0"/>
            <w:vAlign w:val="center"/>
          </w:tcPr>
          <w:p w14:paraId="3755D2B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《恶臭污染物排放标准》(GB14554-93)</w:t>
            </w:r>
          </w:p>
        </w:tc>
      </w:tr>
      <w:tr w14:paraId="3C83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4C811EF3">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shd w:val="clear" w:color="auto" w:fill="auto"/>
            <w:noWrap w:val="0"/>
            <w:vAlign w:val="center"/>
          </w:tcPr>
          <w:p w14:paraId="06F4C4C9">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研发楼</w:t>
            </w:r>
          </w:p>
        </w:tc>
        <w:tc>
          <w:tcPr>
            <w:tcW w:w="1977" w:type="dxa"/>
            <w:shd w:val="clear" w:color="auto" w:fill="auto"/>
            <w:noWrap w:val="0"/>
            <w:vAlign w:val="center"/>
          </w:tcPr>
          <w:p w14:paraId="06FB1E8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研发废气</w:t>
            </w:r>
          </w:p>
        </w:tc>
        <w:tc>
          <w:tcPr>
            <w:tcW w:w="6771" w:type="dxa"/>
            <w:noWrap w:val="0"/>
            <w:vAlign w:val="center"/>
          </w:tcPr>
          <w:p w14:paraId="07AFAA7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通过化验室通风柜排放</w:t>
            </w:r>
          </w:p>
        </w:tc>
        <w:tc>
          <w:tcPr>
            <w:tcW w:w="3076" w:type="dxa"/>
            <w:noWrap w:val="0"/>
            <w:vAlign w:val="center"/>
          </w:tcPr>
          <w:p w14:paraId="00227E5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仿宋" w:cs="Times New Roman"/>
                <w:b w:val="0"/>
                <w:bCs/>
                <w:color w:val="auto"/>
                <w:kern w:val="2"/>
                <w:sz w:val="21"/>
                <w:szCs w:val="21"/>
                <w:highlight w:val="none"/>
                <w:shd w:val="clear" w:color="auto" w:fill="FFFFFF"/>
                <w:lang w:val="en-US" w:eastAsia="zh-CN" w:bidi="ar-SA"/>
              </w:rPr>
              <w:t>《</w:t>
            </w:r>
            <w:r>
              <w:rPr>
                <w:rFonts w:hint="default" w:ascii="Times New Roman" w:hAnsi="Times New Roman" w:eastAsia="宋体" w:cs="Times New Roman"/>
                <w:sz w:val="21"/>
                <w:szCs w:val="21"/>
                <w:lang w:val="en-US" w:eastAsia="zh-CN"/>
              </w:rPr>
              <w:t>大气污染物综合排放标准》(GB16297-1996)</w:t>
            </w:r>
          </w:p>
        </w:tc>
      </w:tr>
      <w:tr w14:paraId="0037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noWrap w:val="0"/>
            <w:vAlign w:val="center"/>
          </w:tcPr>
          <w:p w14:paraId="5E80661D">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1609" w:type="dxa"/>
            <w:noWrap w:val="0"/>
            <w:vAlign w:val="center"/>
          </w:tcPr>
          <w:p w14:paraId="34088429">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码头</w:t>
            </w:r>
          </w:p>
        </w:tc>
        <w:tc>
          <w:tcPr>
            <w:tcW w:w="1977" w:type="dxa"/>
            <w:noWrap w:val="0"/>
            <w:vAlign w:val="center"/>
          </w:tcPr>
          <w:p w14:paraId="5D5DE87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疏浚臭气</w:t>
            </w:r>
          </w:p>
        </w:tc>
        <w:tc>
          <w:tcPr>
            <w:tcW w:w="6771" w:type="dxa"/>
            <w:noWrap w:val="0"/>
            <w:vAlign w:val="center"/>
          </w:tcPr>
          <w:p w14:paraId="2111A15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约每二年一次对岸线范围内附近航道进行维护性疏浚，该工作委托专业的疏浚公司实施，疏浚渣土泥沙运送至合法的消纳场地消纳，清淤过程释放NH</w:t>
            </w:r>
            <w:r>
              <w:rPr>
                <w:rFonts w:hint="default" w:ascii="Times New Roman" w:hAnsi="Times New Roman" w:eastAsia="宋体" w:cs="Times New Roman"/>
                <w:b w:val="0"/>
                <w:bCs w:val="0"/>
                <w:color w:val="auto"/>
                <w:sz w:val="21"/>
                <w:szCs w:val="21"/>
                <w:highlight w:val="none"/>
                <w:vertAlign w:val="subscript"/>
                <w:lang w:val="en-US" w:eastAsia="zh-CN"/>
              </w:rPr>
              <w:t>3</w:t>
            </w:r>
            <w:r>
              <w:rPr>
                <w:rFonts w:hint="default" w:ascii="Times New Roman" w:hAnsi="Times New Roman" w:eastAsia="宋体" w:cs="Times New Roman"/>
                <w:b w:val="0"/>
                <w:bCs w:val="0"/>
                <w:color w:val="auto"/>
                <w:sz w:val="21"/>
                <w:szCs w:val="21"/>
                <w:highlight w:val="none"/>
                <w:lang w:val="en-US" w:eastAsia="zh-CN"/>
              </w:rPr>
              <w:t>、H</w:t>
            </w:r>
            <w:r>
              <w:rPr>
                <w:rFonts w:hint="default" w:ascii="Times New Roman" w:hAnsi="Times New Roman" w:eastAsia="宋体" w:cs="Times New Roman"/>
                <w:b w:val="0"/>
                <w:bCs w:val="0"/>
                <w:color w:val="auto"/>
                <w:sz w:val="21"/>
                <w:szCs w:val="21"/>
                <w:highlight w:val="none"/>
                <w:vertAlign w:val="subscript"/>
                <w:lang w:val="en-US" w:eastAsia="zh-CN"/>
              </w:rPr>
              <w:t>2</w:t>
            </w:r>
            <w:r>
              <w:rPr>
                <w:rFonts w:hint="default" w:ascii="Times New Roman" w:hAnsi="Times New Roman" w:eastAsia="宋体" w:cs="Times New Roman"/>
                <w:b w:val="0"/>
                <w:bCs w:val="0"/>
                <w:color w:val="auto"/>
                <w:sz w:val="21"/>
                <w:szCs w:val="21"/>
                <w:highlight w:val="none"/>
                <w:lang w:val="en-US" w:eastAsia="zh-CN"/>
              </w:rPr>
              <w:t>S等恶臭气体较少，且清淤疏浚一般时间为2天左右，对周围环境影响较小</w:t>
            </w:r>
          </w:p>
        </w:tc>
        <w:tc>
          <w:tcPr>
            <w:tcW w:w="3076" w:type="dxa"/>
            <w:noWrap w:val="0"/>
            <w:vAlign w:val="center"/>
          </w:tcPr>
          <w:p w14:paraId="45CED9A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《恶臭污染物排放标准》(GB14554-93)</w:t>
            </w:r>
          </w:p>
        </w:tc>
      </w:tr>
      <w:tr w14:paraId="2941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shd w:val="clear" w:color="auto" w:fill="auto"/>
            <w:noWrap w:val="0"/>
            <w:vAlign w:val="center"/>
          </w:tcPr>
          <w:p w14:paraId="77D76F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地下水及土壤污染防治措施</w:t>
            </w:r>
          </w:p>
        </w:tc>
        <w:tc>
          <w:tcPr>
            <w:tcW w:w="3586" w:type="dxa"/>
            <w:gridSpan w:val="2"/>
            <w:shd w:val="clear" w:color="auto" w:fill="auto"/>
            <w:noWrap w:val="0"/>
            <w:vAlign w:val="center"/>
          </w:tcPr>
          <w:p w14:paraId="3EC6E9FE">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源头控制</w:t>
            </w:r>
          </w:p>
        </w:tc>
        <w:tc>
          <w:tcPr>
            <w:tcW w:w="6771" w:type="dxa"/>
            <w:noWrap w:val="0"/>
            <w:vAlign w:val="center"/>
          </w:tcPr>
          <w:p w14:paraId="34A0F99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1、危险废物包装要求。危险废物包装时要求使用防渗漏的包装材料。</w:t>
            </w:r>
          </w:p>
          <w:p w14:paraId="4826B28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2、加强生产管理，防止和降低废水的跑、冒、滴、漏，将污染物泄漏的环境风险事故降低到最低程度。</w:t>
            </w:r>
          </w:p>
        </w:tc>
        <w:tc>
          <w:tcPr>
            <w:tcW w:w="3076" w:type="dxa"/>
            <w:noWrap w:val="0"/>
            <w:vAlign w:val="center"/>
          </w:tcPr>
          <w:p w14:paraId="2282BDE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color w:val="auto"/>
                <w:sz w:val="21"/>
                <w:szCs w:val="21"/>
                <w:highlight w:val="none"/>
                <w:lang w:val="en-US" w:eastAsia="zh-CN"/>
              </w:rPr>
            </w:pPr>
            <w:r>
              <w:rPr>
                <w:rFonts w:ascii="Times New Roman" w:hAnsi="Times New Roman" w:eastAsia="宋体" w:cs="Times New Roman"/>
                <w:sz w:val="21"/>
                <w:szCs w:val="21"/>
              </w:rPr>
              <w:t>降低地下水和土壤污染风险</w:t>
            </w:r>
          </w:p>
        </w:tc>
      </w:tr>
      <w:tr w14:paraId="39C1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restart"/>
            <w:shd w:val="clear" w:color="auto" w:fill="auto"/>
            <w:noWrap w:val="0"/>
            <w:vAlign w:val="center"/>
          </w:tcPr>
          <w:p w14:paraId="46AB91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噪声防治措施</w:t>
            </w:r>
          </w:p>
        </w:tc>
        <w:tc>
          <w:tcPr>
            <w:tcW w:w="3586" w:type="dxa"/>
            <w:gridSpan w:val="2"/>
            <w:shd w:val="clear" w:color="auto" w:fill="auto"/>
            <w:noWrap w:val="0"/>
            <w:vAlign w:val="center"/>
          </w:tcPr>
          <w:p w14:paraId="03C6B176">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源头控制</w:t>
            </w:r>
          </w:p>
        </w:tc>
        <w:tc>
          <w:tcPr>
            <w:tcW w:w="6771" w:type="dxa"/>
            <w:noWrap w:val="0"/>
            <w:vAlign w:val="center"/>
          </w:tcPr>
          <w:p w14:paraId="7EDE158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1、对风机、水泵、</w:t>
            </w:r>
            <w:r>
              <w:rPr>
                <w:rFonts w:hint="eastAsia" w:ascii="Times New Roman" w:hAnsi="Times New Roman" w:eastAsia="宋体" w:cs="Times New Roman"/>
                <w:color w:val="auto"/>
                <w:sz w:val="21"/>
                <w:szCs w:val="21"/>
                <w:highlight w:val="none"/>
                <w:lang w:val="en-US" w:eastAsia="zh-CN"/>
              </w:rPr>
              <w:t>空压机</w:t>
            </w:r>
            <w:r>
              <w:rPr>
                <w:rFonts w:hint="default" w:ascii="Times New Roman" w:hAnsi="Times New Roman" w:eastAsia="宋体" w:cs="Times New Roman"/>
                <w:color w:val="auto"/>
                <w:sz w:val="21"/>
                <w:szCs w:val="21"/>
                <w:highlight w:val="none"/>
              </w:rPr>
              <w:t>等设备优先选用低噪声型号，从源头控制噪声。</w:t>
            </w:r>
          </w:p>
          <w:p w14:paraId="337F9F4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2、在工程设计、设备选型、管线设计、隔声消声设计时要严格按照《工业企业噪声控制设计规范》GBJ87-85的要求进行，严把工程质量关。</w:t>
            </w:r>
          </w:p>
        </w:tc>
        <w:tc>
          <w:tcPr>
            <w:tcW w:w="3076" w:type="dxa"/>
            <w:vMerge w:val="restart"/>
            <w:noWrap w:val="0"/>
            <w:vAlign w:val="center"/>
          </w:tcPr>
          <w:p w14:paraId="70FB370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《工业企业厂界环境噪声排放标准》(GB12348-2008)中的3类、4类(厂界东侧、南侧、北侧)标准</w:t>
            </w:r>
          </w:p>
        </w:tc>
      </w:tr>
      <w:tr w14:paraId="3CBB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vAlign w:val="center"/>
          </w:tcPr>
          <w:p w14:paraId="14AFD041">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3586" w:type="dxa"/>
            <w:gridSpan w:val="2"/>
            <w:shd w:val="clear" w:color="auto" w:fill="auto"/>
            <w:vAlign w:val="center"/>
          </w:tcPr>
          <w:p w14:paraId="02471E7D">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隔声降噪措施</w:t>
            </w:r>
          </w:p>
        </w:tc>
        <w:tc>
          <w:tcPr>
            <w:tcW w:w="6771" w:type="dxa"/>
            <w:vAlign w:val="center"/>
          </w:tcPr>
          <w:p w14:paraId="3BD87D8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1、对机泵、空压机等类的噪声设备可装隔声罩。此外，为减少隔声罩与罩壁产生共振与吻合效应，在罩壁内应粘衬簿橡胶层，以增加阻尼效果。</w:t>
            </w:r>
          </w:p>
          <w:p w14:paraId="653F5F7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2、对于风机类设备的进出口管道，采取适当消音措施，减少气流脉动噪声。较大型机泵类设备还应加装防振垫片，减少振动引起的噪声。</w:t>
            </w:r>
          </w:p>
        </w:tc>
        <w:tc>
          <w:tcPr>
            <w:tcW w:w="3076" w:type="dxa"/>
            <w:vMerge w:val="continue"/>
            <w:vAlign w:val="center"/>
          </w:tcPr>
          <w:p w14:paraId="486219C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color w:val="auto"/>
                <w:sz w:val="21"/>
                <w:szCs w:val="21"/>
                <w:highlight w:val="none"/>
                <w:lang w:val="en-US" w:eastAsia="zh-CN"/>
              </w:rPr>
            </w:pPr>
          </w:p>
        </w:tc>
      </w:tr>
      <w:tr w14:paraId="06C6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vAlign w:val="center"/>
          </w:tcPr>
          <w:p w14:paraId="7B90D65E">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3586" w:type="dxa"/>
            <w:gridSpan w:val="2"/>
            <w:shd w:val="clear" w:color="auto" w:fill="auto"/>
            <w:vAlign w:val="center"/>
          </w:tcPr>
          <w:p w14:paraId="25C8B943">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管理措施</w:t>
            </w:r>
          </w:p>
        </w:tc>
        <w:tc>
          <w:tcPr>
            <w:tcW w:w="6771" w:type="dxa"/>
            <w:shd w:val="clear" w:color="auto" w:fill="auto"/>
            <w:vAlign w:val="center"/>
          </w:tcPr>
          <w:p w14:paraId="55B0F7F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加强设备的维护，确保设备处于良好的运转状态，杜绝因设备不正常运转时产生的高噪声现象。</w:t>
            </w:r>
          </w:p>
        </w:tc>
        <w:tc>
          <w:tcPr>
            <w:tcW w:w="3076" w:type="dxa"/>
            <w:vMerge w:val="continue"/>
            <w:vAlign w:val="center"/>
          </w:tcPr>
          <w:p w14:paraId="2EDCA83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color w:val="auto"/>
                <w:sz w:val="21"/>
                <w:szCs w:val="21"/>
                <w:highlight w:val="none"/>
                <w:lang w:val="en-US" w:eastAsia="zh-CN"/>
              </w:rPr>
            </w:pPr>
          </w:p>
        </w:tc>
      </w:tr>
      <w:tr w14:paraId="6501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restart"/>
            <w:shd w:val="clear" w:color="auto" w:fill="auto"/>
            <w:vAlign w:val="center"/>
          </w:tcPr>
          <w:p w14:paraId="3A1AA6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固废污染防治措施</w:t>
            </w:r>
          </w:p>
        </w:tc>
        <w:tc>
          <w:tcPr>
            <w:tcW w:w="3586" w:type="dxa"/>
            <w:gridSpan w:val="2"/>
            <w:shd w:val="clear" w:color="auto" w:fill="auto"/>
            <w:vAlign w:val="center"/>
          </w:tcPr>
          <w:p w14:paraId="65214475">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固废贮存</w:t>
            </w:r>
          </w:p>
        </w:tc>
        <w:tc>
          <w:tcPr>
            <w:tcW w:w="6771" w:type="dxa"/>
            <w:shd w:val="clear" w:color="auto" w:fill="auto"/>
            <w:vAlign w:val="center"/>
          </w:tcPr>
          <w:p w14:paraId="4469EC5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按照危废库设置符合《危险废物贮存污染控制标准》（GB18597-2023）、《危险废物识别标志设置技术规范》（HJ 1276</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2022）要求做好危险废物的收集、暂存工作。</w:t>
            </w:r>
          </w:p>
        </w:tc>
        <w:tc>
          <w:tcPr>
            <w:tcW w:w="3076" w:type="dxa"/>
            <w:vMerge w:val="restart"/>
            <w:vAlign w:val="center"/>
          </w:tcPr>
          <w:p w14:paraId="6DEB131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color w:val="auto"/>
                <w:sz w:val="21"/>
                <w:szCs w:val="21"/>
                <w:highlight w:val="none"/>
                <w:lang w:val="en-US" w:eastAsia="zh-CN"/>
              </w:rPr>
            </w:pPr>
            <w:r>
              <w:rPr>
                <w:rFonts w:ascii="Times New Roman" w:hAnsi="Times New Roman" w:eastAsia="宋体" w:cs="Times New Roman"/>
                <w:sz w:val="21"/>
                <w:szCs w:val="21"/>
              </w:rPr>
              <w:t>实现资源化、减量化、无害化，各类固废均能妥善落实分类处置途径</w:t>
            </w:r>
          </w:p>
        </w:tc>
      </w:tr>
      <w:tr w14:paraId="4A3D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vAlign w:val="center"/>
          </w:tcPr>
          <w:p w14:paraId="3592D113">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3586" w:type="dxa"/>
            <w:gridSpan w:val="2"/>
            <w:shd w:val="clear" w:color="auto" w:fill="auto"/>
            <w:vAlign w:val="center"/>
          </w:tcPr>
          <w:p w14:paraId="5E578D65">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收集和转运</w:t>
            </w:r>
          </w:p>
        </w:tc>
        <w:tc>
          <w:tcPr>
            <w:tcW w:w="6771" w:type="dxa"/>
            <w:shd w:val="clear" w:color="auto" w:fill="auto"/>
            <w:vAlign w:val="center"/>
          </w:tcPr>
          <w:p w14:paraId="0327652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危险废物的收集和转运过程应严格执行《危险废物收集贮存运输技术规范》（HJ2025-2012）要求</w:t>
            </w:r>
          </w:p>
        </w:tc>
        <w:tc>
          <w:tcPr>
            <w:tcW w:w="3076" w:type="dxa"/>
            <w:vMerge w:val="continue"/>
            <w:vAlign w:val="center"/>
          </w:tcPr>
          <w:p w14:paraId="20E6A65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p>
        </w:tc>
      </w:tr>
      <w:tr w14:paraId="0101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vAlign w:val="center"/>
          </w:tcPr>
          <w:p w14:paraId="7774C3A7">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3586" w:type="dxa"/>
            <w:gridSpan w:val="2"/>
            <w:shd w:val="clear" w:color="auto" w:fill="auto"/>
            <w:vAlign w:val="center"/>
          </w:tcPr>
          <w:p w14:paraId="2C7BF126">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固废处置</w:t>
            </w:r>
          </w:p>
        </w:tc>
        <w:tc>
          <w:tcPr>
            <w:tcW w:w="6771" w:type="dxa"/>
            <w:shd w:val="clear" w:color="auto" w:fill="auto"/>
            <w:vAlign w:val="center"/>
          </w:tcPr>
          <w:p w14:paraId="371EAF8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highlight w:val="none"/>
                <w:lang w:bidi="en-US"/>
              </w:rPr>
            </w:pPr>
            <w:r>
              <w:rPr>
                <w:rFonts w:hint="eastAsia" w:ascii="Times New Roman" w:hAnsi="Times New Roman" w:eastAsia="宋体" w:cs="Times New Roman"/>
                <w:color w:val="auto"/>
                <w:kern w:val="0"/>
                <w:sz w:val="21"/>
                <w:szCs w:val="21"/>
                <w:highlight w:val="none"/>
                <w:lang w:val="en-US" w:eastAsia="zh-CN" w:bidi="en-US"/>
              </w:rPr>
              <w:t>1、</w:t>
            </w:r>
            <w:r>
              <w:rPr>
                <w:rFonts w:hint="default" w:ascii="Times New Roman" w:hAnsi="Times New Roman" w:eastAsia="宋体" w:cs="Times New Roman"/>
                <w:color w:val="auto"/>
                <w:kern w:val="0"/>
                <w:sz w:val="21"/>
                <w:szCs w:val="21"/>
                <w:highlight w:val="none"/>
                <w:lang w:bidi="en-US"/>
              </w:rPr>
              <w:t>本项目</w:t>
            </w:r>
            <w:r>
              <w:rPr>
                <w:rFonts w:hint="default" w:ascii="Times New Roman" w:hAnsi="Times New Roman" w:eastAsia="宋体" w:cs="Times New Roman"/>
                <w:color w:val="auto"/>
                <w:kern w:val="0"/>
                <w:sz w:val="21"/>
                <w:szCs w:val="21"/>
                <w:highlight w:val="none"/>
                <w:lang w:val="en-US" w:eastAsia="zh-CN" w:bidi="en-US"/>
              </w:rPr>
              <w:t>产生的废试剂瓶、废包装袋、废机油桶、废机油滤芯、废活性炭(废气处理)、废过滤模块、污水站污泥均为危险危废，委托有资质单位处置。</w:t>
            </w:r>
          </w:p>
          <w:p w14:paraId="5E49FC5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highlight w:val="none"/>
                <w:lang w:val="en-US" w:eastAsia="zh-CN" w:bidi="en-US"/>
              </w:rPr>
            </w:pPr>
            <w:r>
              <w:rPr>
                <w:rFonts w:hint="eastAsia" w:ascii="Times New Roman" w:hAnsi="Times New Roman" w:eastAsia="宋体" w:cs="Times New Roman"/>
                <w:color w:val="auto"/>
                <w:kern w:val="0"/>
                <w:sz w:val="21"/>
                <w:szCs w:val="21"/>
                <w:highlight w:val="none"/>
                <w:lang w:val="en-US" w:eastAsia="zh-CN" w:bidi="en-US"/>
              </w:rPr>
              <w:t>2、燃料灰渣、废包装材料、废反渗透滤料、废制氮分子筛、疏浚污泥、废布袋和生活垃圾为一般固体废物，外售物资回收公司综合利用。</w:t>
            </w:r>
          </w:p>
          <w:p w14:paraId="2453746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highlight w:val="none"/>
                <w:lang w:val="en-US" w:eastAsia="zh-CN" w:bidi="en-US"/>
              </w:rPr>
            </w:pPr>
            <w:r>
              <w:rPr>
                <w:rFonts w:hint="eastAsia" w:ascii="Times New Roman" w:hAnsi="Times New Roman" w:eastAsia="宋体" w:cs="Times New Roman"/>
                <w:color w:val="auto"/>
                <w:kern w:val="0"/>
                <w:sz w:val="21"/>
                <w:szCs w:val="21"/>
                <w:highlight w:val="none"/>
                <w:lang w:val="en-US" w:eastAsia="zh-CN" w:bidi="en-US"/>
              </w:rPr>
              <w:t>3、</w:t>
            </w:r>
            <w:r>
              <w:rPr>
                <w:rFonts w:hint="default" w:ascii="Times New Roman" w:hAnsi="Times New Roman" w:eastAsia="宋体" w:cs="Times New Roman"/>
                <w:color w:val="auto"/>
                <w:kern w:val="0"/>
                <w:sz w:val="21"/>
                <w:szCs w:val="21"/>
                <w:highlight w:val="none"/>
                <w:lang w:bidi="en-US"/>
              </w:rPr>
              <w:t>生活垃圾委托环卫部门清运。</w:t>
            </w:r>
          </w:p>
        </w:tc>
        <w:tc>
          <w:tcPr>
            <w:tcW w:w="3076" w:type="dxa"/>
            <w:vMerge w:val="continue"/>
            <w:vAlign w:val="center"/>
          </w:tcPr>
          <w:p w14:paraId="45A8821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p>
        </w:tc>
      </w:tr>
      <w:tr w14:paraId="63E1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vAlign w:val="center"/>
          </w:tcPr>
          <w:p w14:paraId="2B5ED9C2">
            <w:pPr>
              <w:keepNext w:val="0"/>
              <w:keepLines w:val="0"/>
              <w:pageBreakBefore w:val="0"/>
              <w:kinsoku/>
              <w:wordWrap/>
              <w:overflowPunct/>
              <w:topLinePunct w:val="0"/>
              <w:bidi w:val="0"/>
              <w:adjustRightInd w:val="0"/>
              <w:snapToGrid w:val="0"/>
              <w:spacing w:line="240" w:lineRule="auto"/>
              <w:ind w:right="0" w:rightChars="0"/>
              <w:jc w:val="center"/>
              <w:outlineLvl w:val="9"/>
              <w:rPr>
                <w:rFonts w:hint="default" w:ascii="Times New Roman" w:hAnsi="Times New Roman" w:eastAsia="宋体" w:cs="Times New Roman"/>
                <w:color w:val="auto"/>
                <w:sz w:val="21"/>
                <w:szCs w:val="21"/>
                <w:highlight w:val="none"/>
              </w:rPr>
            </w:pPr>
          </w:p>
        </w:tc>
        <w:tc>
          <w:tcPr>
            <w:tcW w:w="3586" w:type="dxa"/>
            <w:gridSpan w:val="2"/>
            <w:shd w:val="clear" w:color="auto" w:fill="auto"/>
            <w:vAlign w:val="center"/>
          </w:tcPr>
          <w:p w14:paraId="11BF9485">
            <w:pPr>
              <w:pageBreakBefore w:val="0"/>
              <w:wordWrap/>
              <w:bidi w:val="0"/>
              <w:adjustRightInd w:val="0"/>
              <w:snapToGrid w:val="0"/>
              <w:spacing w:line="240" w:lineRule="auto"/>
              <w:ind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管理要求</w:t>
            </w:r>
          </w:p>
        </w:tc>
        <w:tc>
          <w:tcPr>
            <w:tcW w:w="6771" w:type="dxa"/>
            <w:shd w:val="clear" w:color="auto" w:fill="auto"/>
            <w:vAlign w:val="center"/>
          </w:tcPr>
          <w:p w14:paraId="30DC63E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highlight w:val="none"/>
                <w:lang w:val="en-US" w:eastAsia="zh-CN" w:bidi="en-US"/>
              </w:rPr>
            </w:pPr>
            <w:r>
              <w:rPr>
                <w:rFonts w:hint="default" w:ascii="Times New Roman" w:hAnsi="Times New Roman" w:eastAsia="宋体" w:cs="Times New Roman"/>
                <w:color w:val="auto"/>
                <w:kern w:val="0"/>
                <w:sz w:val="21"/>
                <w:szCs w:val="21"/>
                <w:highlight w:val="none"/>
                <w:lang w:bidi="en-US"/>
              </w:rPr>
              <w:t>要求企业建立固废台账管理至，认证履行危废申报的登记制度；并根据《浙江省危险废物交换和转移办法》和《危险废物转移管理办法》等，落实好危废转移计划及转移联单制度。</w:t>
            </w:r>
          </w:p>
        </w:tc>
        <w:tc>
          <w:tcPr>
            <w:tcW w:w="3076" w:type="dxa"/>
            <w:vMerge w:val="continue"/>
            <w:vAlign w:val="center"/>
          </w:tcPr>
          <w:p w14:paraId="6F4BE01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lang w:val="en-US" w:eastAsia="zh-CN"/>
              </w:rPr>
            </w:pPr>
          </w:p>
        </w:tc>
      </w:tr>
    </w:tbl>
    <w:p w14:paraId="7ECFC238">
      <w:pPr>
        <w:pStyle w:val="2"/>
        <w:rPr>
          <w:rFonts w:hint="default"/>
        </w:rPr>
        <w:sectPr>
          <w:pgSz w:w="16840" w:h="11907" w:orient="landscape"/>
          <w:pgMar w:top="1418" w:right="1134" w:bottom="1418" w:left="1134" w:header="851" w:footer="992" w:gutter="0"/>
          <w:pgNumType w:fmt="decimal"/>
          <w:cols w:space="425" w:num="1"/>
          <w:docGrid w:type="lines" w:linePitch="326" w:charSpace="0"/>
        </w:sectPr>
      </w:pPr>
    </w:p>
    <w:p w14:paraId="4A0F78D0">
      <w:pPr>
        <w:keepNext w:val="0"/>
        <w:keepLines w:val="0"/>
        <w:pageBreakBefore w:val="0"/>
        <w:kinsoku/>
        <w:wordWrap/>
        <w:overflowPunct/>
        <w:topLinePunct w:val="0"/>
        <w:bidi w:val="0"/>
        <w:adjustRightInd w:val="0"/>
        <w:spacing w:afterAutospacing="0" w:line="480" w:lineRule="exact"/>
        <w:textAlignment w:val="auto"/>
        <w:outlineLvl w:val="0"/>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rPr>
        <w:t>五</w:t>
      </w:r>
      <w:r>
        <w:rPr>
          <w:rFonts w:hint="default" w:ascii="Times New Roman" w:hAnsi="Times New Roman" w:eastAsia="宋体" w:cs="Times New Roman"/>
          <w:b/>
          <w:color w:val="auto"/>
          <w:sz w:val="32"/>
          <w:highlight w:val="none"/>
        </w:rPr>
        <w:t>、环境影响初步结论</w:t>
      </w:r>
    </w:p>
    <w:p w14:paraId="6FFAA817">
      <w:pPr>
        <w:keepNext w:val="0"/>
        <w:keepLines w:val="0"/>
        <w:pageBreakBefore w:val="0"/>
        <w:kinsoku/>
        <w:wordWrap/>
        <w:overflowPunct/>
        <w:topLinePunct w:val="0"/>
        <w:bidi w:val="0"/>
        <w:spacing w:afterAutospacing="0" w:line="480" w:lineRule="exact"/>
        <w:ind w:firstLine="48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2"/>
          <w:highlight w:val="none"/>
          <w:lang w:eastAsia="zh-CN"/>
        </w:rPr>
        <w:t>浙江五龙新材股份有限公司</w:t>
      </w:r>
      <w:r>
        <w:rPr>
          <w:rFonts w:hint="default" w:ascii="Times New Roman" w:hAnsi="Times New Roman" w:eastAsia="宋体" w:cs="Times New Roman"/>
          <w:color w:val="auto"/>
          <w:sz w:val="24"/>
          <w:szCs w:val="22"/>
          <w:highlight w:val="none"/>
          <w:lang w:val="en-US" w:eastAsia="zh-CN"/>
        </w:rPr>
        <w:t>年产150万吨新型绿色建材外加剂及自备码头建设项目</w:t>
      </w:r>
      <w:r>
        <w:rPr>
          <w:rFonts w:hint="default" w:ascii="Times New Roman" w:hAnsi="Times New Roman" w:eastAsia="宋体" w:cs="Times New Roman"/>
          <w:color w:val="auto"/>
          <w:sz w:val="24"/>
          <w:highlight w:val="none"/>
        </w:rPr>
        <w:t>符合国家和浙江省的产业政策要求，项目选址符合当地总体规划、三线一单等规划要求；建设单位在严格落实环评文件提出的各项环保措施后，该项目在拟选场址实施在环境保护方面是可行的。</w:t>
      </w:r>
    </w:p>
    <w:p w14:paraId="387B4B0A">
      <w:pPr>
        <w:keepNext w:val="0"/>
        <w:keepLines w:val="0"/>
        <w:pageBreakBefore w:val="0"/>
        <w:kinsoku/>
        <w:wordWrap/>
        <w:overflowPunct/>
        <w:topLinePunct w:val="0"/>
        <w:autoSpaceDE/>
        <w:autoSpaceDN/>
        <w:bidi w:val="0"/>
        <w:adjustRightInd w:val="0"/>
        <w:snapToGrid/>
        <w:spacing w:afterAutospacing="0" w:line="480" w:lineRule="exact"/>
        <w:textAlignment w:val="auto"/>
        <w:outlineLvl w:val="0"/>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六、征求公众意见的对象、范围、期限和反馈途径</w:t>
      </w:r>
    </w:p>
    <w:p w14:paraId="0CE90811">
      <w:pPr>
        <w:keepNext w:val="0"/>
        <w:keepLines w:val="0"/>
        <w:pageBreakBefore w:val="0"/>
        <w:kinsoku/>
        <w:wordWrap/>
        <w:overflowPunct/>
        <w:topLinePunct w:val="0"/>
        <w:autoSpaceDE/>
        <w:autoSpaceDN/>
        <w:bidi w:val="0"/>
        <w:snapToGrid/>
        <w:spacing w:afterAutospacing="0" w:line="480" w:lineRule="exact"/>
        <w:ind w:firstLine="48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1、对象和范围</w:t>
      </w:r>
    </w:p>
    <w:p w14:paraId="18665F73">
      <w:pPr>
        <w:keepNext w:val="0"/>
        <w:keepLines w:val="0"/>
        <w:pageBreakBefore w:val="0"/>
        <w:kinsoku/>
        <w:wordWrap/>
        <w:overflowPunct/>
        <w:topLinePunct w:val="0"/>
        <w:autoSpaceDE/>
        <w:autoSpaceDN/>
        <w:bidi w:val="0"/>
        <w:snapToGrid/>
        <w:spacing w:afterAutospacing="0" w:line="480" w:lineRule="exact"/>
        <w:ind w:firstLine="48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主要针对项目建设地周边的居民、企事业单位等。</w:t>
      </w:r>
    </w:p>
    <w:p w14:paraId="1D1A2A7B">
      <w:pPr>
        <w:keepNext w:val="0"/>
        <w:keepLines w:val="0"/>
        <w:pageBreakBefore w:val="0"/>
        <w:kinsoku/>
        <w:wordWrap/>
        <w:overflowPunct/>
        <w:topLinePunct w:val="0"/>
        <w:autoSpaceDE/>
        <w:autoSpaceDN/>
        <w:bidi w:val="0"/>
        <w:snapToGrid/>
        <w:spacing w:afterAutospacing="0" w:line="480" w:lineRule="exact"/>
        <w:ind w:firstLine="48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2、期限</w:t>
      </w:r>
    </w:p>
    <w:p w14:paraId="354C4F44">
      <w:pPr>
        <w:keepNext w:val="0"/>
        <w:keepLines w:val="0"/>
        <w:pageBreakBefore w:val="0"/>
        <w:kinsoku/>
        <w:wordWrap/>
        <w:overflowPunct/>
        <w:topLinePunct w:val="0"/>
        <w:autoSpaceDE/>
        <w:autoSpaceDN/>
        <w:bidi w:val="0"/>
        <w:snapToGrid/>
        <w:spacing w:afterAutospacing="0" w:line="480" w:lineRule="exact"/>
        <w:ind w:firstLine="480"/>
        <w:textAlignment w:val="auto"/>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2025</w:t>
      </w:r>
      <w:r>
        <w:rPr>
          <w:rFonts w:hint="default"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18</w:t>
      </w:r>
      <w:r>
        <w:rPr>
          <w:rFonts w:hint="default" w:ascii="Times New Roman" w:hAnsi="Times New Roman" w:eastAsia="宋体" w:cs="Times New Roman"/>
          <w:color w:val="auto"/>
          <w:sz w:val="24"/>
          <w:highlight w:val="none"/>
        </w:rPr>
        <w:t>日~20</w:t>
      </w:r>
      <w:r>
        <w:rPr>
          <w:rFonts w:hint="default" w:ascii="Times New Roman" w:hAnsi="Times New Roman" w:eastAsia="宋体" w:cs="Times New Roman"/>
          <w:color w:val="auto"/>
          <w:sz w:val="24"/>
          <w:highlight w:val="none"/>
          <w:lang w:val="en-US" w:eastAsia="zh-CN"/>
        </w:rPr>
        <w:t>25</w:t>
      </w:r>
      <w:r>
        <w:rPr>
          <w:rFonts w:hint="default"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29</w:t>
      </w:r>
      <w:r>
        <w:rPr>
          <w:rFonts w:hint="default" w:ascii="Times New Roman" w:hAnsi="Times New Roman" w:eastAsia="宋体" w:cs="Times New Roman"/>
          <w:color w:val="auto"/>
          <w:sz w:val="24"/>
          <w:highlight w:val="none"/>
        </w:rPr>
        <w:t>日，共10个工作日。</w:t>
      </w:r>
    </w:p>
    <w:p w14:paraId="372949E9">
      <w:pPr>
        <w:keepNext w:val="0"/>
        <w:keepLines w:val="0"/>
        <w:pageBreakBefore w:val="0"/>
        <w:kinsoku/>
        <w:wordWrap/>
        <w:overflowPunct/>
        <w:topLinePunct w:val="0"/>
        <w:autoSpaceDE/>
        <w:autoSpaceDN/>
        <w:bidi w:val="0"/>
        <w:snapToGrid/>
        <w:spacing w:afterAutospacing="0" w:line="480" w:lineRule="exact"/>
        <w:ind w:firstLine="48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3、反馈途径</w:t>
      </w:r>
    </w:p>
    <w:p w14:paraId="37641B94">
      <w:pPr>
        <w:keepNext w:val="0"/>
        <w:keepLines w:val="0"/>
        <w:pageBreakBefore w:val="0"/>
        <w:kinsoku/>
        <w:wordWrap/>
        <w:overflowPunct/>
        <w:topLinePunct w:val="0"/>
        <w:autoSpaceDE/>
        <w:autoSpaceDN/>
        <w:bidi w:val="0"/>
        <w:snapToGrid/>
        <w:spacing w:afterAutospacing="0" w:line="480" w:lineRule="exact"/>
        <w:ind w:firstLine="48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本次公众参与采取网上公示（公示网站：</w:t>
      </w:r>
      <w:r>
        <w:rPr>
          <w:rFonts w:hint="eastAsia" w:ascii="宋体" w:hAnsi="宋体" w:eastAsia="宋体" w:cs="宋体"/>
          <w:sz w:val="24"/>
          <w:szCs w:val="24"/>
        </w:rPr>
        <w:t>http://www.chinawulong.com/</w:t>
      </w:r>
      <w:r>
        <w:rPr>
          <w:rFonts w:hint="default" w:ascii="Times New Roman" w:hAnsi="Times New Roman" w:eastAsia="宋体" w:cs="Times New Roman"/>
          <w:color w:val="auto"/>
          <w:sz w:val="24"/>
          <w:highlight w:val="none"/>
        </w:rPr>
        <w:t>）和敏感点张贴公示等形式。</w:t>
      </w:r>
    </w:p>
    <w:p w14:paraId="7AB2C823">
      <w:pPr>
        <w:keepNext w:val="0"/>
        <w:keepLines w:val="0"/>
        <w:pageBreakBefore w:val="0"/>
        <w:kinsoku/>
        <w:wordWrap/>
        <w:overflowPunct/>
        <w:topLinePunct w:val="0"/>
        <w:autoSpaceDE/>
        <w:autoSpaceDN/>
        <w:bidi w:val="0"/>
        <w:snapToGrid/>
        <w:spacing w:afterAutospacing="0" w:line="480" w:lineRule="exact"/>
        <w:ind w:firstLine="48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此期间，公众（个人或团体）可通过信函、电话或其他方式与建设单位、环评单位、生态环境部门联系，建议团体单位加盖公章，个人应具名并说明联系方式。建设单位将对公众意见进行整理、归纳和分析，并将公众意见留存备查。</w:t>
      </w:r>
    </w:p>
    <w:p w14:paraId="67263CD4">
      <w:pPr>
        <w:keepNext w:val="0"/>
        <w:keepLines w:val="0"/>
        <w:pageBreakBefore w:val="0"/>
        <w:kinsoku/>
        <w:wordWrap/>
        <w:overflowPunct/>
        <w:topLinePunct w:val="0"/>
        <w:autoSpaceDE/>
        <w:autoSpaceDN/>
        <w:bidi w:val="0"/>
        <w:adjustRightInd w:val="0"/>
        <w:snapToGrid/>
        <w:spacing w:afterAutospacing="0" w:line="480" w:lineRule="exact"/>
        <w:textAlignment w:val="auto"/>
        <w:outlineLvl w:val="0"/>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七、联系方式</w:t>
      </w:r>
    </w:p>
    <w:p w14:paraId="307AD4F9">
      <w:pPr>
        <w:keepNext w:val="0"/>
        <w:keepLines w:val="0"/>
        <w:pageBreakBefore w:val="0"/>
        <w:kinsoku/>
        <w:wordWrap/>
        <w:overflowPunct/>
        <w:topLinePunct w:val="0"/>
        <w:autoSpaceDE/>
        <w:autoSpaceDN/>
        <w:bidi w:val="0"/>
        <w:snapToGrid/>
        <w:spacing w:afterAutospacing="0" w:line="480" w:lineRule="exact"/>
        <w:ind w:firstLine="480"/>
        <w:textAlignment w:val="auto"/>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rPr>
        <w:t>建设单位名称：</w:t>
      </w:r>
      <w:r>
        <w:rPr>
          <w:rFonts w:hint="default" w:ascii="Times New Roman" w:hAnsi="Times New Roman" w:eastAsia="宋体" w:cs="Times New Roman"/>
          <w:b/>
          <w:color w:val="auto"/>
          <w:sz w:val="24"/>
          <w:highlight w:val="none"/>
          <w:lang w:eastAsia="zh-CN"/>
        </w:rPr>
        <w:t>浙江五龙新材股份有限公司</w:t>
      </w:r>
    </w:p>
    <w:p w14:paraId="78CD6743">
      <w:pPr>
        <w:pStyle w:val="12"/>
        <w:keepNext w:val="0"/>
        <w:keepLines w:val="0"/>
        <w:pageBreakBefore w:val="0"/>
        <w:kinsoku/>
        <w:wordWrap/>
        <w:overflowPunct/>
        <w:topLinePunct w:val="0"/>
        <w:autoSpaceDE/>
        <w:autoSpaceDN/>
        <w:bidi w:val="0"/>
        <w:snapToGrid/>
        <w:spacing w:before="0" w:beforeAutospacing="0" w:after="0" w:afterAutospacing="0" w:line="48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联系人：</w:t>
      </w:r>
      <w:r>
        <w:rPr>
          <w:rFonts w:hint="default" w:ascii="Times New Roman" w:hAnsi="Times New Roman" w:cs="Times New Roman"/>
          <w:color w:val="auto"/>
          <w:sz w:val="24"/>
          <w:highlight w:val="none"/>
        </w:rPr>
        <w:t>郭跃成</w:t>
      </w:r>
    </w:p>
    <w:p w14:paraId="7C518D41">
      <w:pPr>
        <w:pStyle w:val="12"/>
        <w:keepNext w:val="0"/>
        <w:keepLines w:val="0"/>
        <w:pageBreakBefore w:val="0"/>
        <w:kinsoku/>
        <w:wordWrap/>
        <w:overflowPunct/>
        <w:topLinePunct w:val="0"/>
        <w:autoSpaceDE/>
        <w:autoSpaceDN/>
        <w:bidi w:val="0"/>
        <w:snapToGrid/>
        <w:spacing w:before="0" w:beforeAutospacing="0" w:after="0" w:afterAutospacing="0" w:line="48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联系电话：</w:t>
      </w:r>
      <w:r>
        <w:rPr>
          <w:rFonts w:hint="default" w:ascii="Times New Roman" w:hAnsi="Times New Roman" w:cs="Times New Roman"/>
          <w:color w:val="auto"/>
          <w:sz w:val="24"/>
          <w:highlight w:val="none"/>
        </w:rPr>
        <w:t>13867241688</w:t>
      </w:r>
    </w:p>
    <w:p w14:paraId="30F9E996">
      <w:pPr>
        <w:pStyle w:val="12"/>
        <w:keepNext w:val="0"/>
        <w:keepLines w:val="0"/>
        <w:pageBreakBefore w:val="0"/>
        <w:kinsoku/>
        <w:wordWrap/>
        <w:overflowPunct/>
        <w:topLinePunct w:val="0"/>
        <w:autoSpaceDE/>
        <w:autoSpaceDN/>
        <w:bidi w:val="0"/>
        <w:snapToGrid/>
        <w:spacing w:before="0" w:beforeAutospacing="0" w:after="0" w:afterAutospacing="0" w:line="48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通讯地址：德清经济开发区</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德清县新市镇五龙桥</w:t>
      </w:r>
      <w:r>
        <w:rPr>
          <w:rFonts w:hint="default" w:ascii="Times New Roman" w:hAnsi="Times New Roman" w:eastAsia="宋体" w:cs="Times New Roman"/>
          <w:color w:val="auto"/>
          <w:highlight w:val="none"/>
          <w:lang w:eastAsia="zh-CN"/>
        </w:rPr>
        <w:t>)</w:t>
      </w:r>
    </w:p>
    <w:p w14:paraId="4333E2EC">
      <w:pPr>
        <w:keepNext w:val="0"/>
        <w:keepLines w:val="0"/>
        <w:pageBreakBefore w:val="0"/>
        <w:kinsoku/>
        <w:wordWrap/>
        <w:overflowPunct/>
        <w:topLinePunct w:val="0"/>
        <w:autoSpaceDE/>
        <w:autoSpaceDN/>
        <w:bidi w:val="0"/>
        <w:snapToGrid/>
        <w:spacing w:afterAutospacing="0" w:line="480" w:lineRule="exact"/>
        <w:ind w:firstLine="482"/>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rPr>
        <w:t>环评单位：</w:t>
      </w:r>
      <w:r>
        <w:rPr>
          <w:rFonts w:hint="default" w:ascii="Times New Roman" w:hAnsi="Times New Roman" w:eastAsia="宋体" w:cs="Times New Roman"/>
          <w:b/>
          <w:color w:val="auto"/>
          <w:sz w:val="24"/>
          <w:highlight w:val="none"/>
          <w:lang w:val="en-US" w:eastAsia="zh-CN"/>
        </w:rPr>
        <w:t>湖州南太湖环保科技发展有限公司</w:t>
      </w:r>
    </w:p>
    <w:p w14:paraId="0FA87D6C">
      <w:pPr>
        <w:pStyle w:val="12"/>
        <w:keepNext w:val="0"/>
        <w:keepLines w:val="0"/>
        <w:pageBreakBefore w:val="0"/>
        <w:kinsoku/>
        <w:wordWrap/>
        <w:overflowPunct/>
        <w:topLinePunct w:val="0"/>
        <w:autoSpaceDE/>
        <w:autoSpaceDN/>
        <w:bidi w:val="0"/>
        <w:snapToGrid/>
        <w:spacing w:before="0" w:beforeAutospacing="0" w:after="0" w:afterAutospacing="0" w:line="48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联系人：</w:t>
      </w:r>
      <w:r>
        <w:rPr>
          <w:rFonts w:hint="default" w:ascii="Times New Roman" w:hAnsi="Times New Roman" w:eastAsia="宋体" w:cs="Times New Roman"/>
          <w:color w:val="auto"/>
          <w:highlight w:val="none"/>
          <w:lang w:val="en-US" w:eastAsia="zh-CN"/>
        </w:rPr>
        <w:t>王工</w:t>
      </w:r>
    </w:p>
    <w:p w14:paraId="5810442D">
      <w:pPr>
        <w:pStyle w:val="12"/>
        <w:keepNext w:val="0"/>
        <w:keepLines w:val="0"/>
        <w:pageBreakBefore w:val="0"/>
        <w:kinsoku/>
        <w:wordWrap/>
        <w:overflowPunct/>
        <w:topLinePunct w:val="0"/>
        <w:autoSpaceDE/>
        <w:autoSpaceDN/>
        <w:bidi w:val="0"/>
        <w:snapToGrid/>
        <w:spacing w:before="0" w:beforeAutospacing="0" w:after="0" w:afterAutospacing="0" w:line="48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联系电话：</w:t>
      </w:r>
      <w:r>
        <w:rPr>
          <w:rFonts w:hint="default" w:ascii="Times New Roman" w:hAnsi="Times New Roman" w:eastAsia="宋体" w:cs="Times New Roman"/>
          <w:color w:val="auto"/>
          <w:highlight w:val="none"/>
          <w:lang w:val="en-US" w:eastAsia="zh-CN"/>
        </w:rPr>
        <w:t>0572-8830591</w:t>
      </w:r>
    </w:p>
    <w:p w14:paraId="0CA07E82">
      <w:pPr>
        <w:pStyle w:val="12"/>
        <w:keepNext w:val="0"/>
        <w:keepLines w:val="0"/>
        <w:pageBreakBefore w:val="0"/>
        <w:kinsoku/>
        <w:wordWrap/>
        <w:overflowPunct/>
        <w:topLinePunct w:val="0"/>
        <w:autoSpaceDE/>
        <w:autoSpaceDN/>
        <w:bidi w:val="0"/>
        <w:snapToGrid/>
        <w:spacing w:before="0" w:beforeAutospacing="0" w:after="0" w:afterAutospacing="0" w:line="48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E-mail：</w:t>
      </w:r>
      <w:r>
        <w:rPr>
          <w:rFonts w:hint="default" w:ascii="Times New Roman" w:hAnsi="Times New Roman" w:eastAsia="宋体" w:cs="Times New Roman"/>
          <w:color w:val="auto"/>
          <w:highlight w:val="none"/>
          <w:lang w:val="en-US" w:eastAsia="zh-CN"/>
        </w:rPr>
        <w:t>347423106</w:t>
      </w:r>
      <w:r>
        <w:rPr>
          <w:rFonts w:hint="default" w:ascii="Times New Roman" w:hAnsi="Times New Roman" w:eastAsia="宋体" w:cs="Times New Roman"/>
          <w:color w:val="auto"/>
          <w:highlight w:val="none"/>
        </w:rPr>
        <w:t>@qq.com</w:t>
      </w:r>
    </w:p>
    <w:p w14:paraId="41C47993">
      <w:pPr>
        <w:keepNext w:val="0"/>
        <w:keepLines w:val="0"/>
        <w:pageBreakBefore w:val="0"/>
        <w:kinsoku/>
        <w:wordWrap/>
        <w:overflowPunct/>
        <w:topLinePunct w:val="0"/>
        <w:autoSpaceDE/>
        <w:autoSpaceDN/>
        <w:bidi w:val="0"/>
        <w:snapToGrid/>
        <w:spacing w:afterAutospacing="0" w:line="48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通讯地址：湖州市吴兴区八里店镇万马（湖州）智造产业园11号楼</w:t>
      </w:r>
    </w:p>
    <w:p w14:paraId="65E20D99">
      <w:pPr>
        <w:pStyle w:val="32"/>
        <w:keepNext w:val="0"/>
        <w:keepLines w:val="0"/>
        <w:pageBreakBefore w:val="0"/>
        <w:kinsoku/>
        <w:wordWrap/>
        <w:overflowPunct/>
        <w:topLinePunct w:val="0"/>
        <w:autoSpaceDE/>
        <w:autoSpaceDN/>
        <w:bidi w:val="0"/>
        <w:snapToGrid/>
        <w:spacing w:before="0" w:afterAutospacing="0" w:line="480" w:lineRule="exact"/>
        <w:ind w:firstLine="480"/>
        <w:textAlignment w:val="auto"/>
        <w:rPr>
          <w:rFonts w:hint="default" w:ascii="Times New Roman" w:hAnsi="Times New Roman" w:eastAsia="宋体" w:cs="Times New Roman"/>
          <w:b/>
          <w:color w:val="auto"/>
          <w:highlight w:val="none"/>
          <w:lang w:val="en-US" w:eastAsia="zh-CN"/>
        </w:rPr>
      </w:pPr>
      <w:r>
        <w:rPr>
          <w:rFonts w:hint="default" w:ascii="Times New Roman" w:hAnsi="Times New Roman" w:eastAsia="宋体" w:cs="Times New Roman"/>
          <w:b/>
          <w:color w:val="auto"/>
          <w:highlight w:val="none"/>
        </w:rPr>
        <w:t>生态环境局：</w:t>
      </w:r>
      <w:r>
        <w:rPr>
          <w:rFonts w:hint="default" w:ascii="Times New Roman" w:hAnsi="Times New Roman" w:eastAsia="宋体" w:cs="Times New Roman"/>
          <w:b/>
          <w:color w:val="auto"/>
          <w:highlight w:val="none"/>
          <w:lang w:val="en-US" w:eastAsia="zh-CN"/>
        </w:rPr>
        <w:t>湖州</w:t>
      </w:r>
      <w:r>
        <w:rPr>
          <w:rFonts w:hint="default" w:ascii="Times New Roman" w:hAnsi="Times New Roman" w:eastAsia="宋体" w:cs="Times New Roman"/>
          <w:b/>
          <w:color w:val="auto"/>
          <w:highlight w:val="none"/>
        </w:rPr>
        <w:t>市生态环境局</w:t>
      </w:r>
    </w:p>
    <w:p w14:paraId="50A3B874">
      <w:pPr>
        <w:pStyle w:val="32"/>
        <w:keepNext w:val="0"/>
        <w:keepLines w:val="0"/>
        <w:pageBreakBefore w:val="0"/>
        <w:kinsoku/>
        <w:wordWrap/>
        <w:overflowPunct/>
        <w:topLinePunct w:val="0"/>
        <w:autoSpaceDE/>
        <w:autoSpaceDN/>
        <w:bidi w:val="0"/>
        <w:snapToGrid/>
        <w:spacing w:before="0" w:afterAutospacing="0" w:line="480" w:lineRule="exact"/>
        <w:ind w:firstLine="480"/>
        <w:textAlignment w:val="auto"/>
        <w:rPr>
          <w:rFonts w:hint="default" w:ascii="Times New Roman" w:hAnsi="Times New Roman" w:eastAsia="宋体" w:cs="Times New Roman"/>
          <w:color w:val="auto"/>
          <w:kern w:val="2"/>
          <w:highlight w:val="none"/>
          <w:lang w:val="en-US" w:eastAsia="zh-CN"/>
        </w:rPr>
      </w:pPr>
      <w:r>
        <w:rPr>
          <w:rFonts w:hint="default" w:ascii="Times New Roman" w:hAnsi="Times New Roman" w:eastAsia="宋体" w:cs="Times New Roman"/>
          <w:color w:val="auto"/>
          <w:kern w:val="2"/>
          <w:highlight w:val="none"/>
          <w:lang w:val="en-US" w:eastAsia="zh-CN"/>
        </w:rPr>
        <w:t>地址：浙江省湖州市吴兴区康山街道红丰路1366号</w:t>
      </w:r>
    </w:p>
    <w:p w14:paraId="10B03DB8">
      <w:pPr>
        <w:pStyle w:val="32"/>
        <w:keepNext w:val="0"/>
        <w:keepLines w:val="0"/>
        <w:pageBreakBefore w:val="0"/>
        <w:kinsoku/>
        <w:wordWrap/>
        <w:overflowPunct/>
        <w:topLinePunct w:val="0"/>
        <w:autoSpaceDE/>
        <w:autoSpaceDN/>
        <w:bidi w:val="0"/>
        <w:snapToGrid/>
        <w:spacing w:before="0" w:afterAutospacing="0" w:line="480" w:lineRule="exact"/>
        <w:ind w:firstLine="480"/>
        <w:textAlignment w:val="auto"/>
        <w:rPr>
          <w:rFonts w:hint="default" w:ascii="Times New Roman" w:hAnsi="Times New Roman" w:eastAsia="宋体" w:cs="Times New Roman"/>
          <w:color w:val="auto"/>
          <w:kern w:val="2"/>
          <w:highlight w:val="none"/>
          <w:lang w:val="en-US" w:eastAsia="zh-CN"/>
        </w:rPr>
      </w:pPr>
      <w:r>
        <w:rPr>
          <w:rFonts w:hint="default" w:ascii="Times New Roman" w:hAnsi="Times New Roman" w:eastAsia="宋体" w:cs="Times New Roman"/>
          <w:color w:val="auto"/>
          <w:kern w:val="2"/>
          <w:highlight w:val="none"/>
          <w:lang w:val="en-US" w:eastAsia="zh-CN"/>
        </w:rPr>
        <w:t>电话：0572-2107903</w:t>
      </w:r>
    </w:p>
    <w:p w14:paraId="66F759FD">
      <w:pPr>
        <w:keepNext w:val="0"/>
        <w:keepLines w:val="0"/>
        <w:pageBreakBefore w:val="0"/>
        <w:kinsoku/>
        <w:wordWrap/>
        <w:overflowPunct/>
        <w:topLinePunct w:val="0"/>
        <w:autoSpaceDE/>
        <w:autoSpaceDN/>
        <w:bidi w:val="0"/>
        <w:adjustRightInd w:val="0"/>
        <w:snapToGrid/>
        <w:spacing w:afterAutospacing="0" w:line="480" w:lineRule="exact"/>
        <w:textAlignment w:val="auto"/>
        <w:outlineLvl w:val="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32"/>
          <w:highlight w:val="none"/>
        </w:rPr>
        <w:t>八、环境影响</w:t>
      </w:r>
      <w:r>
        <w:rPr>
          <w:rFonts w:hint="default" w:ascii="Times New Roman" w:hAnsi="Times New Roman" w:eastAsia="宋体" w:cs="Times New Roman"/>
          <w:b/>
          <w:color w:val="auto"/>
          <w:sz w:val="32"/>
          <w:highlight w:val="none"/>
          <w:lang w:val="en-US" w:eastAsia="zh-CN"/>
        </w:rPr>
        <w:t>评价</w:t>
      </w:r>
      <w:r>
        <w:rPr>
          <w:rFonts w:hint="default" w:ascii="Times New Roman" w:hAnsi="Times New Roman" w:eastAsia="宋体" w:cs="Times New Roman"/>
          <w:b/>
          <w:color w:val="auto"/>
          <w:sz w:val="32"/>
          <w:highlight w:val="none"/>
        </w:rPr>
        <w:t>报告公开方式及时间</w:t>
      </w:r>
    </w:p>
    <w:p w14:paraId="610ABEFF">
      <w:pPr>
        <w:keepNext w:val="0"/>
        <w:keepLines w:val="0"/>
        <w:pageBreakBefore w:val="0"/>
        <w:kinsoku/>
        <w:wordWrap/>
        <w:overflowPunct/>
        <w:topLinePunct w:val="0"/>
        <w:autoSpaceDE/>
        <w:autoSpaceDN/>
        <w:bidi w:val="0"/>
        <w:adjustRightInd w:val="0"/>
        <w:snapToGrid/>
        <w:spacing w:afterAutospacing="0" w:line="480" w:lineRule="exact"/>
        <w:ind w:firstLine="48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highlight w:val="none"/>
        </w:rPr>
        <w:t>本项目环境影响报告在</w:t>
      </w:r>
      <w:r>
        <w:rPr>
          <w:rFonts w:hint="default" w:ascii="Times New Roman" w:hAnsi="Times New Roman" w:eastAsia="宋体" w:cs="Times New Roman"/>
          <w:color w:val="auto"/>
          <w:sz w:val="24"/>
          <w:szCs w:val="24"/>
          <w:highlight w:val="none"/>
        </w:rPr>
        <w:t>正式报送生态环境部门审</w:t>
      </w:r>
      <w:bookmarkStart w:id="3" w:name="_GoBack"/>
      <w:bookmarkEnd w:id="3"/>
      <w:r>
        <w:rPr>
          <w:rFonts w:hint="default" w:ascii="Times New Roman" w:hAnsi="Times New Roman" w:eastAsia="宋体" w:cs="Times New Roman"/>
          <w:color w:val="auto"/>
          <w:sz w:val="24"/>
          <w:szCs w:val="24"/>
          <w:highlight w:val="none"/>
        </w:rPr>
        <w:t>批前进行全本公示。公示期间公众可</w:t>
      </w:r>
      <w:r>
        <w:rPr>
          <w:rFonts w:hint="default" w:ascii="Times New Roman" w:hAnsi="Times New Roman" w:eastAsia="宋体" w:cs="Times New Roman"/>
          <w:color w:val="auto"/>
          <w:sz w:val="24"/>
          <w:szCs w:val="24"/>
          <w:highlight w:val="none"/>
          <w:lang w:val="en-US" w:eastAsia="zh-CN"/>
        </w:rPr>
        <w:t>登录</w:t>
      </w:r>
      <w:r>
        <w:rPr>
          <w:rFonts w:hint="default" w:ascii="Times New Roman" w:hAnsi="Times New Roman" w:eastAsia="宋体" w:cs="Times New Roman"/>
          <w:color w:val="auto"/>
          <w:sz w:val="24"/>
          <w:szCs w:val="24"/>
          <w:highlight w:val="none"/>
        </w:rPr>
        <w:t>网站</w:t>
      </w:r>
      <w:r>
        <w:rPr>
          <w:rFonts w:hint="default" w:ascii="Times New Roman" w:hAnsi="Times New Roman" w:eastAsia="宋体" w:cs="Times New Roman"/>
          <w:color w:val="auto"/>
          <w:kern w:val="0"/>
          <w:sz w:val="24"/>
          <w:szCs w:val="24"/>
          <w:highlight w:val="none"/>
          <w:lang w:val="en-US" w:eastAsia="zh-CN" w:bidi="ar-SA"/>
        </w:rPr>
        <w:t>（公示网站：</w:t>
      </w:r>
      <w:r>
        <w:rPr>
          <w:rFonts w:hint="default" w:ascii="Times New Roman" w:hAnsi="Times New Roman" w:eastAsia="宋体" w:cs="Times New Roman"/>
          <w:color w:val="auto"/>
          <w:kern w:val="0"/>
          <w:sz w:val="24"/>
          <w:szCs w:val="24"/>
          <w:highlight w:val="none"/>
          <w:lang w:val="en-US" w:eastAsia="zh-CN" w:bidi="ar-SA"/>
        </w:rPr>
        <w:fldChar w:fldCharType="begin"/>
      </w:r>
      <w:r>
        <w:rPr>
          <w:rFonts w:hint="default" w:ascii="Times New Roman" w:hAnsi="Times New Roman" w:eastAsia="宋体" w:cs="Times New Roman"/>
          <w:color w:val="auto"/>
          <w:kern w:val="0"/>
          <w:sz w:val="24"/>
          <w:szCs w:val="24"/>
          <w:highlight w:val="none"/>
          <w:lang w:val="en-US" w:eastAsia="zh-CN" w:bidi="ar-SA"/>
        </w:rPr>
        <w:instrText xml:space="preserve"> HYPERLINK "http://hbj.huzhou.gov.cn/col/col1229208552/index.html）查询。" </w:instrText>
      </w:r>
      <w:r>
        <w:rPr>
          <w:rFonts w:hint="default" w:ascii="Times New Roman" w:hAnsi="Times New Roman" w:eastAsia="宋体" w:cs="Times New Roman"/>
          <w:color w:val="auto"/>
          <w:kern w:val="0"/>
          <w:sz w:val="24"/>
          <w:szCs w:val="24"/>
          <w:highlight w:val="none"/>
          <w:lang w:val="en-US" w:eastAsia="zh-CN" w:bidi="ar-SA"/>
        </w:rPr>
        <w:fldChar w:fldCharType="separate"/>
      </w:r>
      <w:r>
        <w:rPr>
          <w:rFonts w:hint="default" w:ascii="Times New Roman" w:hAnsi="Times New Roman" w:eastAsia="宋体" w:cs="Times New Roman"/>
          <w:color w:val="auto"/>
          <w:kern w:val="0"/>
          <w:sz w:val="24"/>
          <w:szCs w:val="24"/>
          <w:highlight w:val="none"/>
          <w:lang w:val="en-US" w:eastAsia="zh-CN" w:bidi="ar-SA"/>
        </w:rPr>
        <w:t>http://hbj.huzhou.gov.cn/col/col1229208552/index.html）查询。</w:t>
      </w:r>
      <w:r>
        <w:rPr>
          <w:rFonts w:hint="default" w:ascii="Times New Roman" w:hAnsi="Times New Roman" w:eastAsia="宋体" w:cs="Times New Roman"/>
          <w:color w:val="auto"/>
          <w:kern w:val="0"/>
          <w:sz w:val="24"/>
          <w:szCs w:val="24"/>
          <w:highlight w:val="none"/>
          <w:lang w:val="en-US" w:eastAsia="zh-CN" w:bidi="ar-SA"/>
        </w:rPr>
        <w:fldChar w:fldCharType="end"/>
      </w:r>
    </w:p>
    <w:p w14:paraId="136ED5C8">
      <w:pPr>
        <w:keepNext w:val="0"/>
        <w:keepLines w:val="0"/>
        <w:pageBreakBefore w:val="0"/>
        <w:kinsoku/>
        <w:wordWrap/>
        <w:overflowPunct/>
        <w:topLinePunct w:val="0"/>
        <w:autoSpaceDE/>
        <w:autoSpaceDN/>
        <w:bidi w:val="0"/>
        <w:adjustRightInd w:val="0"/>
        <w:snapToGrid/>
        <w:spacing w:afterAutospacing="0" w:line="480" w:lineRule="exact"/>
        <w:ind w:firstLine="480"/>
        <w:textAlignment w:val="auto"/>
        <w:rPr>
          <w:rFonts w:hint="default" w:ascii="Times New Roman" w:hAnsi="Times New Roman" w:eastAsia="宋体" w:cs="Times New Roman"/>
          <w:color w:val="auto"/>
          <w:kern w:val="0"/>
          <w:sz w:val="24"/>
          <w:szCs w:val="24"/>
          <w:highlight w:val="none"/>
          <w:lang w:val="en-US" w:eastAsia="zh-CN" w:bidi="ar-SA"/>
        </w:rPr>
      </w:pPr>
    </w:p>
    <w:p w14:paraId="060F2D31">
      <w:pPr>
        <w:keepNext w:val="0"/>
        <w:keepLines w:val="0"/>
        <w:pageBreakBefore w:val="0"/>
        <w:kinsoku/>
        <w:wordWrap/>
        <w:overflowPunct/>
        <w:topLinePunct w:val="0"/>
        <w:autoSpaceDE/>
        <w:autoSpaceDN/>
        <w:bidi w:val="0"/>
        <w:snapToGrid/>
        <w:spacing w:afterAutospacing="0" w:line="480" w:lineRule="exact"/>
        <w:ind w:firstLine="562"/>
        <w:jc w:val="right"/>
        <w:textAlignment w:val="auto"/>
        <w:rPr>
          <w:rFonts w:hint="default" w:ascii="Times New Roman" w:hAnsi="Times New Roman" w:eastAsia="宋体" w:cs="Times New Roman"/>
          <w:b/>
          <w:bCs/>
          <w:color w:val="auto"/>
          <w:sz w:val="24"/>
          <w:szCs w:val="24"/>
          <w:highlight w:val="none"/>
          <w:lang w:eastAsia="zh-CN" w:bidi="en-US"/>
        </w:rPr>
      </w:pPr>
      <w:r>
        <w:rPr>
          <w:rFonts w:hint="default" w:ascii="Times New Roman" w:hAnsi="Times New Roman" w:eastAsia="宋体" w:cs="Times New Roman"/>
          <w:b/>
          <w:bCs/>
          <w:color w:val="auto"/>
          <w:sz w:val="24"/>
          <w:szCs w:val="24"/>
          <w:highlight w:val="none"/>
          <w:lang w:eastAsia="zh-CN" w:bidi="en-US"/>
        </w:rPr>
        <w:t>浙江五龙新材股份有限公司</w:t>
      </w:r>
    </w:p>
    <w:p w14:paraId="2D62532A">
      <w:pPr>
        <w:keepNext w:val="0"/>
        <w:keepLines w:val="0"/>
        <w:pageBreakBefore w:val="0"/>
        <w:kinsoku/>
        <w:wordWrap/>
        <w:overflowPunct/>
        <w:topLinePunct w:val="0"/>
        <w:autoSpaceDE/>
        <w:autoSpaceDN/>
        <w:bidi w:val="0"/>
        <w:snapToGrid/>
        <w:spacing w:afterAutospacing="0" w:line="480" w:lineRule="exact"/>
        <w:ind w:firstLine="562"/>
        <w:jc w:val="right"/>
        <w:textAlignment w:val="auto"/>
        <w:rPr>
          <w:rFonts w:hint="default" w:ascii="Times New Roman" w:hAnsi="Times New Roman" w:eastAsia="宋体" w:cs="Times New Roman"/>
          <w:b/>
          <w:bCs/>
          <w:color w:val="auto"/>
          <w:sz w:val="24"/>
          <w:szCs w:val="24"/>
          <w:highlight w:val="none"/>
          <w:lang w:bidi="en-US"/>
        </w:rPr>
      </w:pPr>
      <w:r>
        <w:rPr>
          <w:rFonts w:hint="eastAsia" w:ascii="Times New Roman" w:hAnsi="Times New Roman" w:eastAsia="宋体" w:cs="Times New Roman"/>
          <w:b/>
          <w:bCs/>
          <w:color w:val="auto"/>
          <w:sz w:val="24"/>
          <w:szCs w:val="24"/>
          <w:highlight w:val="none"/>
          <w:lang w:val="en-US" w:eastAsia="zh-CN" w:bidi="en-US"/>
        </w:rPr>
        <w:t>2025</w:t>
      </w:r>
      <w:r>
        <w:rPr>
          <w:rFonts w:hint="default" w:ascii="Times New Roman" w:hAnsi="Times New Roman" w:eastAsia="宋体" w:cs="Times New Roman"/>
          <w:b/>
          <w:bCs/>
          <w:color w:val="auto"/>
          <w:sz w:val="24"/>
          <w:szCs w:val="24"/>
          <w:highlight w:val="none"/>
          <w:lang w:bidi="en-US"/>
        </w:rPr>
        <w:t>年</w:t>
      </w:r>
      <w:r>
        <w:rPr>
          <w:rFonts w:hint="eastAsia" w:cs="Times New Roman"/>
          <w:b/>
          <w:bCs/>
          <w:color w:val="auto"/>
          <w:sz w:val="24"/>
          <w:szCs w:val="24"/>
          <w:highlight w:val="none"/>
          <w:lang w:val="en-US" w:eastAsia="zh-CN" w:bidi="en-US"/>
        </w:rPr>
        <w:t>8</w:t>
      </w:r>
      <w:r>
        <w:rPr>
          <w:rFonts w:hint="default" w:ascii="Times New Roman" w:hAnsi="Times New Roman" w:eastAsia="宋体" w:cs="Times New Roman"/>
          <w:b/>
          <w:bCs/>
          <w:color w:val="auto"/>
          <w:sz w:val="24"/>
          <w:szCs w:val="24"/>
          <w:highlight w:val="none"/>
          <w:lang w:bidi="en-US"/>
        </w:rPr>
        <w:t>月</w:t>
      </w:r>
      <w:r>
        <w:rPr>
          <w:rFonts w:hint="eastAsia" w:cs="Times New Roman"/>
          <w:b/>
          <w:bCs/>
          <w:color w:val="auto"/>
          <w:sz w:val="24"/>
          <w:szCs w:val="24"/>
          <w:highlight w:val="none"/>
          <w:lang w:val="en-US" w:eastAsia="zh-CN" w:bidi="en-US"/>
        </w:rPr>
        <w:t>15</w:t>
      </w:r>
      <w:r>
        <w:rPr>
          <w:rFonts w:hint="default" w:ascii="Times New Roman" w:hAnsi="Times New Roman" w:eastAsia="宋体" w:cs="Times New Roman"/>
          <w:b/>
          <w:bCs/>
          <w:color w:val="auto"/>
          <w:sz w:val="24"/>
          <w:szCs w:val="24"/>
          <w:highlight w:val="none"/>
          <w:lang w:bidi="en-US"/>
        </w:rPr>
        <w:t>日</w:t>
      </w:r>
    </w:p>
    <w:sectPr>
      <w:pgSz w:w="11907" w:h="16840"/>
      <w:pgMar w:top="1134" w:right="1418" w:bottom="1134" w:left="1418" w:header="851" w:footer="992"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100A1">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A7FAD">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4A7FAD">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450EFA32">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Mzg0YmZiOTc0NTMxNmE2ZDAyMzRlMzFmYzk4MTgifQ=="/>
  </w:docVars>
  <w:rsids>
    <w:rsidRoot w:val="00C61D29"/>
    <w:rsid w:val="000105CF"/>
    <w:rsid w:val="000149C8"/>
    <w:rsid w:val="000212EC"/>
    <w:rsid w:val="00024D66"/>
    <w:rsid w:val="0002718B"/>
    <w:rsid w:val="000323BE"/>
    <w:rsid w:val="0004056D"/>
    <w:rsid w:val="00040C03"/>
    <w:rsid w:val="00052A1F"/>
    <w:rsid w:val="00064D8C"/>
    <w:rsid w:val="00070B7D"/>
    <w:rsid w:val="0008020F"/>
    <w:rsid w:val="0009274F"/>
    <w:rsid w:val="000B1F86"/>
    <w:rsid w:val="000B4B25"/>
    <w:rsid w:val="000B603F"/>
    <w:rsid w:val="000C2CF3"/>
    <w:rsid w:val="000C5B6A"/>
    <w:rsid w:val="000D77C5"/>
    <w:rsid w:val="000E634E"/>
    <w:rsid w:val="000F22BF"/>
    <w:rsid w:val="000F4079"/>
    <w:rsid w:val="001033C2"/>
    <w:rsid w:val="00106D64"/>
    <w:rsid w:val="00106DB1"/>
    <w:rsid w:val="00107C88"/>
    <w:rsid w:val="00110037"/>
    <w:rsid w:val="00114B95"/>
    <w:rsid w:val="00126470"/>
    <w:rsid w:val="00134980"/>
    <w:rsid w:val="00134DDA"/>
    <w:rsid w:val="00135703"/>
    <w:rsid w:val="0014441B"/>
    <w:rsid w:val="00164709"/>
    <w:rsid w:val="00176095"/>
    <w:rsid w:val="001766A0"/>
    <w:rsid w:val="00180A69"/>
    <w:rsid w:val="00182D06"/>
    <w:rsid w:val="00190066"/>
    <w:rsid w:val="00192F86"/>
    <w:rsid w:val="00197383"/>
    <w:rsid w:val="001A274F"/>
    <w:rsid w:val="001A6397"/>
    <w:rsid w:val="001A7E23"/>
    <w:rsid w:val="001B1656"/>
    <w:rsid w:val="001B46B4"/>
    <w:rsid w:val="001B63D1"/>
    <w:rsid w:val="001C223B"/>
    <w:rsid w:val="001C2E7F"/>
    <w:rsid w:val="001D0850"/>
    <w:rsid w:val="001D35DA"/>
    <w:rsid w:val="001E1CED"/>
    <w:rsid w:val="001E2381"/>
    <w:rsid w:val="001F252F"/>
    <w:rsid w:val="001F264D"/>
    <w:rsid w:val="002011AF"/>
    <w:rsid w:val="00202E9D"/>
    <w:rsid w:val="002076C3"/>
    <w:rsid w:val="00211BCD"/>
    <w:rsid w:val="00211F81"/>
    <w:rsid w:val="00222D31"/>
    <w:rsid w:val="002260D3"/>
    <w:rsid w:val="00240B4B"/>
    <w:rsid w:val="00243105"/>
    <w:rsid w:val="002437D6"/>
    <w:rsid w:val="0024735F"/>
    <w:rsid w:val="00251987"/>
    <w:rsid w:val="002527A1"/>
    <w:rsid w:val="002677CD"/>
    <w:rsid w:val="00277478"/>
    <w:rsid w:val="0028143C"/>
    <w:rsid w:val="002815B0"/>
    <w:rsid w:val="00284AB5"/>
    <w:rsid w:val="0029221C"/>
    <w:rsid w:val="002B43B7"/>
    <w:rsid w:val="002B6278"/>
    <w:rsid w:val="002B7A06"/>
    <w:rsid w:val="002C1B70"/>
    <w:rsid w:val="002C707E"/>
    <w:rsid w:val="002D4E51"/>
    <w:rsid w:val="002D5305"/>
    <w:rsid w:val="002E0986"/>
    <w:rsid w:val="002E22AC"/>
    <w:rsid w:val="002E37E7"/>
    <w:rsid w:val="002E527B"/>
    <w:rsid w:val="002F1EBF"/>
    <w:rsid w:val="002F66F6"/>
    <w:rsid w:val="00301F5B"/>
    <w:rsid w:val="00301FDB"/>
    <w:rsid w:val="00304391"/>
    <w:rsid w:val="00321F25"/>
    <w:rsid w:val="003255DF"/>
    <w:rsid w:val="00325633"/>
    <w:rsid w:val="00330AAF"/>
    <w:rsid w:val="00336580"/>
    <w:rsid w:val="00340CF3"/>
    <w:rsid w:val="00350670"/>
    <w:rsid w:val="003529C8"/>
    <w:rsid w:val="00356056"/>
    <w:rsid w:val="0036394E"/>
    <w:rsid w:val="0036424B"/>
    <w:rsid w:val="0036645E"/>
    <w:rsid w:val="00367EE5"/>
    <w:rsid w:val="003856E5"/>
    <w:rsid w:val="00386018"/>
    <w:rsid w:val="00392CFA"/>
    <w:rsid w:val="003A109D"/>
    <w:rsid w:val="003A4A5D"/>
    <w:rsid w:val="003A622D"/>
    <w:rsid w:val="003A7A3D"/>
    <w:rsid w:val="003B0296"/>
    <w:rsid w:val="003C2458"/>
    <w:rsid w:val="003C398C"/>
    <w:rsid w:val="003C6EEA"/>
    <w:rsid w:val="003D0D61"/>
    <w:rsid w:val="003E6EB5"/>
    <w:rsid w:val="003F47C7"/>
    <w:rsid w:val="00403765"/>
    <w:rsid w:val="00410326"/>
    <w:rsid w:val="00413367"/>
    <w:rsid w:val="00424093"/>
    <w:rsid w:val="004257C7"/>
    <w:rsid w:val="00425E6C"/>
    <w:rsid w:val="0043566A"/>
    <w:rsid w:val="00440858"/>
    <w:rsid w:val="004523AC"/>
    <w:rsid w:val="004624A2"/>
    <w:rsid w:val="004664F8"/>
    <w:rsid w:val="00472AD6"/>
    <w:rsid w:val="004738E3"/>
    <w:rsid w:val="00473B74"/>
    <w:rsid w:val="004755CC"/>
    <w:rsid w:val="00475D4E"/>
    <w:rsid w:val="0048184E"/>
    <w:rsid w:val="00482602"/>
    <w:rsid w:val="004929F8"/>
    <w:rsid w:val="00495845"/>
    <w:rsid w:val="00496255"/>
    <w:rsid w:val="004A1AF1"/>
    <w:rsid w:val="004A4367"/>
    <w:rsid w:val="004A6FB9"/>
    <w:rsid w:val="004B2317"/>
    <w:rsid w:val="004B2554"/>
    <w:rsid w:val="004B2A8B"/>
    <w:rsid w:val="004B3FEB"/>
    <w:rsid w:val="004C0107"/>
    <w:rsid w:val="004C7730"/>
    <w:rsid w:val="004E08FD"/>
    <w:rsid w:val="004E12A4"/>
    <w:rsid w:val="004E2E5E"/>
    <w:rsid w:val="005010C1"/>
    <w:rsid w:val="0050557B"/>
    <w:rsid w:val="00520CEB"/>
    <w:rsid w:val="00537A62"/>
    <w:rsid w:val="00555A5C"/>
    <w:rsid w:val="0055788D"/>
    <w:rsid w:val="00570FCE"/>
    <w:rsid w:val="0057394C"/>
    <w:rsid w:val="005842EE"/>
    <w:rsid w:val="005920F3"/>
    <w:rsid w:val="005A4650"/>
    <w:rsid w:val="005A570D"/>
    <w:rsid w:val="005B2A39"/>
    <w:rsid w:val="005B3C6A"/>
    <w:rsid w:val="005B40AF"/>
    <w:rsid w:val="005E1097"/>
    <w:rsid w:val="005E4117"/>
    <w:rsid w:val="005F7195"/>
    <w:rsid w:val="00600515"/>
    <w:rsid w:val="00601D66"/>
    <w:rsid w:val="00610734"/>
    <w:rsid w:val="00611AA6"/>
    <w:rsid w:val="0061405D"/>
    <w:rsid w:val="00614C86"/>
    <w:rsid w:val="006154EE"/>
    <w:rsid w:val="00615690"/>
    <w:rsid w:val="00623A02"/>
    <w:rsid w:val="00632537"/>
    <w:rsid w:val="006338BF"/>
    <w:rsid w:val="00643470"/>
    <w:rsid w:val="00643729"/>
    <w:rsid w:val="006441EB"/>
    <w:rsid w:val="0064591C"/>
    <w:rsid w:val="006520AA"/>
    <w:rsid w:val="006520C1"/>
    <w:rsid w:val="006608D7"/>
    <w:rsid w:val="00683096"/>
    <w:rsid w:val="0069035F"/>
    <w:rsid w:val="00690B27"/>
    <w:rsid w:val="006919AD"/>
    <w:rsid w:val="006961F1"/>
    <w:rsid w:val="006B39F3"/>
    <w:rsid w:val="006B58BA"/>
    <w:rsid w:val="006C49F9"/>
    <w:rsid w:val="006C56C6"/>
    <w:rsid w:val="006D080F"/>
    <w:rsid w:val="006D3CE2"/>
    <w:rsid w:val="006E2061"/>
    <w:rsid w:val="006F2C64"/>
    <w:rsid w:val="006F3B25"/>
    <w:rsid w:val="006F5DA6"/>
    <w:rsid w:val="006F5E53"/>
    <w:rsid w:val="006F62F2"/>
    <w:rsid w:val="007139D9"/>
    <w:rsid w:val="007161B6"/>
    <w:rsid w:val="00716D1F"/>
    <w:rsid w:val="00720E65"/>
    <w:rsid w:val="00722857"/>
    <w:rsid w:val="00723505"/>
    <w:rsid w:val="00726E57"/>
    <w:rsid w:val="00732CDA"/>
    <w:rsid w:val="0073450E"/>
    <w:rsid w:val="007362E0"/>
    <w:rsid w:val="007419B0"/>
    <w:rsid w:val="0074551A"/>
    <w:rsid w:val="007456D1"/>
    <w:rsid w:val="0074742C"/>
    <w:rsid w:val="00751DB1"/>
    <w:rsid w:val="00753557"/>
    <w:rsid w:val="00760899"/>
    <w:rsid w:val="00770FD5"/>
    <w:rsid w:val="007719B8"/>
    <w:rsid w:val="00782183"/>
    <w:rsid w:val="00786E98"/>
    <w:rsid w:val="00787543"/>
    <w:rsid w:val="007A6B27"/>
    <w:rsid w:val="007B1AD2"/>
    <w:rsid w:val="007B3C72"/>
    <w:rsid w:val="007B6673"/>
    <w:rsid w:val="007C3086"/>
    <w:rsid w:val="007C4CDC"/>
    <w:rsid w:val="007C6545"/>
    <w:rsid w:val="007C770B"/>
    <w:rsid w:val="007D304F"/>
    <w:rsid w:val="007D3AA2"/>
    <w:rsid w:val="007E1C7B"/>
    <w:rsid w:val="007F2FF3"/>
    <w:rsid w:val="007F3414"/>
    <w:rsid w:val="007F5A15"/>
    <w:rsid w:val="00806B83"/>
    <w:rsid w:val="008115D8"/>
    <w:rsid w:val="0081212E"/>
    <w:rsid w:val="00815B9E"/>
    <w:rsid w:val="008176D5"/>
    <w:rsid w:val="0082082A"/>
    <w:rsid w:val="00846AAC"/>
    <w:rsid w:val="00847F69"/>
    <w:rsid w:val="00850EF5"/>
    <w:rsid w:val="00861BA2"/>
    <w:rsid w:val="00862788"/>
    <w:rsid w:val="00864975"/>
    <w:rsid w:val="00875EFA"/>
    <w:rsid w:val="008806FB"/>
    <w:rsid w:val="008825F4"/>
    <w:rsid w:val="00885243"/>
    <w:rsid w:val="00887DEC"/>
    <w:rsid w:val="00896A2A"/>
    <w:rsid w:val="008978AA"/>
    <w:rsid w:val="008A7072"/>
    <w:rsid w:val="008C0E30"/>
    <w:rsid w:val="008C6F0A"/>
    <w:rsid w:val="008C7CA1"/>
    <w:rsid w:val="008C7ED2"/>
    <w:rsid w:val="008F3A53"/>
    <w:rsid w:val="008F6B3E"/>
    <w:rsid w:val="00907E85"/>
    <w:rsid w:val="00911E62"/>
    <w:rsid w:val="009129E4"/>
    <w:rsid w:val="009146A4"/>
    <w:rsid w:val="00951C6D"/>
    <w:rsid w:val="009663D4"/>
    <w:rsid w:val="00973925"/>
    <w:rsid w:val="00984D9A"/>
    <w:rsid w:val="0098592C"/>
    <w:rsid w:val="00990742"/>
    <w:rsid w:val="00993B15"/>
    <w:rsid w:val="009A1084"/>
    <w:rsid w:val="009A5C01"/>
    <w:rsid w:val="009B1645"/>
    <w:rsid w:val="009B43F0"/>
    <w:rsid w:val="009B47CD"/>
    <w:rsid w:val="009C67E2"/>
    <w:rsid w:val="009D22EF"/>
    <w:rsid w:val="009D25B6"/>
    <w:rsid w:val="009D740E"/>
    <w:rsid w:val="009E277D"/>
    <w:rsid w:val="009F2EEA"/>
    <w:rsid w:val="00A00D41"/>
    <w:rsid w:val="00A01514"/>
    <w:rsid w:val="00A02682"/>
    <w:rsid w:val="00A037DF"/>
    <w:rsid w:val="00A14E31"/>
    <w:rsid w:val="00A17C41"/>
    <w:rsid w:val="00A30977"/>
    <w:rsid w:val="00A37C35"/>
    <w:rsid w:val="00A4435A"/>
    <w:rsid w:val="00A534B9"/>
    <w:rsid w:val="00A60F41"/>
    <w:rsid w:val="00A64E43"/>
    <w:rsid w:val="00A65008"/>
    <w:rsid w:val="00A66E55"/>
    <w:rsid w:val="00A81274"/>
    <w:rsid w:val="00A87EB8"/>
    <w:rsid w:val="00A91F75"/>
    <w:rsid w:val="00A95C3D"/>
    <w:rsid w:val="00AA18A7"/>
    <w:rsid w:val="00AA2D31"/>
    <w:rsid w:val="00AA5608"/>
    <w:rsid w:val="00AC1470"/>
    <w:rsid w:val="00AC4887"/>
    <w:rsid w:val="00AC4AB8"/>
    <w:rsid w:val="00AE131C"/>
    <w:rsid w:val="00AE310A"/>
    <w:rsid w:val="00AE42B9"/>
    <w:rsid w:val="00B021E8"/>
    <w:rsid w:val="00B05B9F"/>
    <w:rsid w:val="00B14FAA"/>
    <w:rsid w:val="00B15C35"/>
    <w:rsid w:val="00B17EA7"/>
    <w:rsid w:val="00B22D74"/>
    <w:rsid w:val="00B35F4C"/>
    <w:rsid w:val="00B369B9"/>
    <w:rsid w:val="00B418A6"/>
    <w:rsid w:val="00B4752F"/>
    <w:rsid w:val="00B5501D"/>
    <w:rsid w:val="00B6425E"/>
    <w:rsid w:val="00B65947"/>
    <w:rsid w:val="00B70817"/>
    <w:rsid w:val="00B71CB6"/>
    <w:rsid w:val="00B7392C"/>
    <w:rsid w:val="00B8591B"/>
    <w:rsid w:val="00B86E97"/>
    <w:rsid w:val="00B915A6"/>
    <w:rsid w:val="00B916CD"/>
    <w:rsid w:val="00B936AE"/>
    <w:rsid w:val="00BA09F7"/>
    <w:rsid w:val="00BA4DAF"/>
    <w:rsid w:val="00BA6453"/>
    <w:rsid w:val="00BB3EF3"/>
    <w:rsid w:val="00BC1A3B"/>
    <w:rsid w:val="00BC4CAC"/>
    <w:rsid w:val="00BD3E5F"/>
    <w:rsid w:val="00BD58B8"/>
    <w:rsid w:val="00BE1512"/>
    <w:rsid w:val="00BE3891"/>
    <w:rsid w:val="00BE6297"/>
    <w:rsid w:val="00BF1172"/>
    <w:rsid w:val="00BF1684"/>
    <w:rsid w:val="00BF68ED"/>
    <w:rsid w:val="00C03576"/>
    <w:rsid w:val="00C17716"/>
    <w:rsid w:val="00C219F2"/>
    <w:rsid w:val="00C2254C"/>
    <w:rsid w:val="00C308E8"/>
    <w:rsid w:val="00C61D29"/>
    <w:rsid w:val="00C638D8"/>
    <w:rsid w:val="00C679C1"/>
    <w:rsid w:val="00C82705"/>
    <w:rsid w:val="00CA167F"/>
    <w:rsid w:val="00CA3D09"/>
    <w:rsid w:val="00CA51AD"/>
    <w:rsid w:val="00CC505F"/>
    <w:rsid w:val="00CD2704"/>
    <w:rsid w:val="00CD5EC2"/>
    <w:rsid w:val="00CE2A4D"/>
    <w:rsid w:val="00CE41FD"/>
    <w:rsid w:val="00CE47D8"/>
    <w:rsid w:val="00CE6171"/>
    <w:rsid w:val="00CF09BC"/>
    <w:rsid w:val="00D10873"/>
    <w:rsid w:val="00D11FAE"/>
    <w:rsid w:val="00D12818"/>
    <w:rsid w:val="00D14BDA"/>
    <w:rsid w:val="00D20911"/>
    <w:rsid w:val="00D313D4"/>
    <w:rsid w:val="00D360DB"/>
    <w:rsid w:val="00D369C0"/>
    <w:rsid w:val="00D37859"/>
    <w:rsid w:val="00D433C7"/>
    <w:rsid w:val="00D4712E"/>
    <w:rsid w:val="00D56185"/>
    <w:rsid w:val="00D56D30"/>
    <w:rsid w:val="00D570BA"/>
    <w:rsid w:val="00D61462"/>
    <w:rsid w:val="00D61796"/>
    <w:rsid w:val="00D733A2"/>
    <w:rsid w:val="00D822F0"/>
    <w:rsid w:val="00D90FC4"/>
    <w:rsid w:val="00DA411D"/>
    <w:rsid w:val="00DB0663"/>
    <w:rsid w:val="00DB11AF"/>
    <w:rsid w:val="00DB6B5C"/>
    <w:rsid w:val="00DC2499"/>
    <w:rsid w:val="00DC2AB9"/>
    <w:rsid w:val="00DC7A3F"/>
    <w:rsid w:val="00DE00E2"/>
    <w:rsid w:val="00DE4CE6"/>
    <w:rsid w:val="00DF495C"/>
    <w:rsid w:val="00DF49C4"/>
    <w:rsid w:val="00DF4EC6"/>
    <w:rsid w:val="00E01AAE"/>
    <w:rsid w:val="00E01AF7"/>
    <w:rsid w:val="00E02566"/>
    <w:rsid w:val="00E06B77"/>
    <w:rsid w:val="00E23759"/>
    <w:rsid w:val="00E24629"/>
    <w:rsid w:val="00E343F6"/>
    <w:rsid w:val="00E377D8"/>
    <w:rsid w:val="00E4026A"/>
    <w:rsid w:val="00E40D18"/>
    <w:rsid w:val="00E41661"/>
    <w:rsid w:val="00E5269C"/>
    <w:rsid w:val="00E52C90"/>
    <w:rsid w:val="00E65F8A"/>
    <w:rsid w:val="00E73A9D"/>
    <w:rsid w:val="00E8196A"/>
    <w:rsid w:val="00E8583D"/>
    <w:rsid w:val="00E94399"/>
    <w:rsid w:val="00E9524D"/>
    <w:rsid w:val="00E9565C"/>
    <w:rsid w:val="00E95A03"/>
    <w:rsid w:val="00EC3BBF"/>
    <w:rsid w:val="00ED4371"/>
    <w:rsid w:val="00ED6735"/>
    <w:rsid w:val="00EE05AA"/>
    <w:rsid w:val="00EE1F64"/>
    <w:rsid w:val="00EE6B02"/>
    <w:rsid w:val="00EF4A60"/>
    <w:rsid w:val="00EF699B"/>
    <w:rsid w:val="00F011A7"/>
    <w:rsid w:val="00F037C4"/>
    <w:rsid w:val="00F03839"/>
    <w:rsid w:val="00F1264D"/>
    <w:rsid w:val="00F13338"/>
    <w:rsid w:val="00F13CD2"/>
    <w:rsid w:val="00F24FC0"/>
    <w:rsid w:val="00F422D4"/>
    <w:rsid w:val="00F44A8A"/>
    <w:rsid w:val="00F524AD"/>
    <w:rsid w:val="00F54320"/>
    <w:rsid w:val="00F554F4"/>
    <w:rsid w:val="00F62EE0"/>
    <w:rsid w:val="00F67507"/>
    <w:rsid w:val="00F70F30"/>
    <w:rsid w:val="00F7176C"/>
    <w:rsid w:val="00F71946"/>
    <w:rsid w:val="00F73276"/>
    <w:rsid w:val="00F8188C"/>
    <w:rsid w:val="00F92DA4"/>
    <w:rsid w:val="00FB0B64"/>
    <w:rsid w:val="00FC117D"/>
    <w:rsid w:val="00FC178B"/>
    <w:rsid w:val="00FC5D23"/>
    <w:rsid w:val="00FC7340"/>
    <w:rsid w:val="00FC7499"/>
    <w:rsid w:val="00FD27FC"/>
    <w:rsid w:val="00FD2E5F"/>
    <w:rsid w:val="00FD3B60"/>
    <w:rsid w:val="00FD7477"/>
    <w:rsid w:val="04636806"/>
    <w:rsid w:val="09057BE5"/>
    <w:rsid w:val="0D1A5202"/>
    <w:rsid w:val="0EBC1902"/>
    <w:rsid w:val="0F704EA1"/>
    <w:rsid w:val="11F36B75"/>
    <w:rsid w:val="122140A4"/>
    <w:rsid w:val="13EA0AB8"/>
    <w:rsid w:val="13F57F6C"/>
    <w:rsid w:val="14E05F0E"/>
    <w:rsid w:val="1C074139"/>
    <w:rsid w:val="1DF12B02"/>
    <w:rsid w:val="20415943"/>
    <w:rsid w:val="20664626"/>
    <w:rsid w:val="213F3B5D"/>
    <w:rsid w:val="233B65CE"/>
    <w:rsid w:val="23FD2175"/>
    <w:rsid w:val="2447229A"/>
    <w:rsid w:val="280D3EBB"/>
    <w:rsid w:val="283163FF"/>
    <w:rsid w:val="2C912521"/>
    <w:rsid w:val="2EC14C15"/>
    <w:rsid w:val="2F0572B1"/>
    <w:rsid w:val="33F37E56"/>
    <w:rsid w:val="376B7F48"/>
    <w:rsid w:val="37F078C3"/>
    <w:rsid w:val="3AB7402A"/>
    <w:rsid w:val="3FB9665A"/>
    <w:rsid w:val="479724E8"/>
    <w:rsid w:val="47E96B25"/>
    <w:rsid w:val="4B3D30A8"/>
    <w:rsid w:val="4C567E51"/>
    <w:rsid w:val="4CD82614"/>
    <w:rsid w:val="513E2A6D"/>
    <w:rsid w:val="52732B3A"/>
    <w:rsid w:val="551C0E7A"/>
    <w:rsid w:val="565D6398"/>
    <w:rsid w:val="573E5EF5"/>
    <w:rsid w:val="59271254"/>
    <w:rsid w:val="5BB562F2"/>
    <w:rsid w:val="67EF582E"/>
    <w:rsid w:val="682E2FFD"/>
    <w:rsid w:val="68456D65"/>
    <w:rsid w:val="6993462E"/>
    <w:rsid w:val="6D430814"/>
    <w:rsid w:val="6D5B09CB"/>
    <w:rsid w:val="6D763A57"/>
    <w:rsid w:val="6EBB2B7D"/>
    <w:rsid w:val="6F60051B"/>
    <w:rsid w:val="6FA17EE5"/>
    <w:rsid w:val="6FEC0000"/>
    <w:rsid w:val="709A133F"/>
    <w:rsid w:val="718A11B3"/>
    <w:rsid w:val="72B02A62"/>
    <w:rsid w:val="72BB0D0E"/>
    <w:rsid w:val="74AD1287"/>
    <w:rsid w:val="78011470"/>
    <w:rsid w:val="7B5A2EB1"/>
    <w:rsid w:val="7C224DAA"/>
    <w:rsid w:val="7CB737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10" w:after="10" w:line="460" w:lineRule="exact"/>
      <w:outlineLvl w:val="3"/>
    </w:pPr>
    <w:rPr>
      <w:b/>
      <w:bCs/>
      <w:sz w:val="24"/>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line="240" w:lineRule="auto"/>
      <w:ind w:firstLine="420"/>
    </w:pPr>
    <w:rPr>
      <w:sz w:val="21"/>
      <w:szCs w:val="24"/>
    </w:rPr>
  </w:style>
  <w:style w:type="paragraph" w:customStyle="1" w:styleId="3">
    <w:name w:val="正文首行缩进2个字 Char"/>
    <w:qFormat/>
    <w:uiPriority w:val="0"/>
    <w:pPr>
      <w:widowControl w:val="0"/>
      <w:ind w:firstLine="480" w:firstLineChars="200"/>
      <w:jc w:val="both"/>
    </w:pPr>
    <w:rPr>
      <w:rFonts w:ascii="Calibri" w:hAnsi="Calibri" w:eastAsia="楷体" w:cs="Times New Roman"/>
      <w:kern w:val="2"/>
      <w:sz w:val="24"/>
      <w:szCs w:val="24"/>
      <w:lang w:val="en-US" w:eastAsia="zh-CN" w:bidi="ar-SA"/>
    </w:rPr>
  </w:style>
  <w:style w:type="paragraph" w:styleId="5">
    <w:name w:val="Document Map"/>
    <w:basedOn w:val="1"/>
    <w:semiHidden/>
    <w:qFormat/>
    <w:uiPriority w:val="0"/>
    <w:pPr>
      <w:shd w:val="clear" w:color="auto" w:fill="000080"/>
    </w:pPr>
  </w:style>
  <w:style w:type="paragraph" w:styleId="6">
    <w:name w:val="annotation text"/>
    <w:basedOn w:val="1"/>
    <w:link w:val="55"/>
    <w:qFormat/>
    <w:uiPriority w:val="0"/>
    <w:pPr>
      <w:jc w:val="left"/>
    </w:pPr>
  </w:style>
  <w:style w:type="paragraph" w:styleId="7">
    <w:name w:val="Body Text Indent"/>
    <w:basedOn w:val="1"/>
    <w:qFormat/>
    <w:uiPriority w:val="0"/>
    <w:pPr>
      <w:spacing w:line="400" w:lineRule="exact"/>
      <w:ind w:firstLine="480" w:firstLineChars="200"/>
    </w:pPr>
    <w:rPr>
      <w:rFonts w:eastAsia="黑体"/>
      <w:sz w:val="24"/>
    </w:rPr>
  </w:style>
  <w:style w:type="paragraph" w:styleId="8">
    <w:name w:val="Plain Text"/>
    <w:basedOn w:val="1"/>
    <w:qFormat/>
    <w:uiPriority w:val="0"/>
    <w:pPr>
      <w:snapToGrid w:val="0"/>
      <w:spacing w:line="288" w:lineRule="auto"/>
      <w:ind w:firstLine="567"/>
    </w:pPr>
    <w:rPr>
      <w:sz w:val="24"/>
      <w:szCs w:val="20"/>
    </w:rPr>
  </w:style>
  <w:style w:type="paragraph" w:styleId="9">
    <w:name w:val="Balloon Text"/>
    <w:basedOn w:val="1"/>
    <w:semiHidden/>
    <w:qFormat/>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line="432" w:lineRule="auto"/>
      <w:ind w:firstLine="480"/>
      <w:jc w:val="left"/>
    </w:pPr>
    <w:rPr>
      <w:rFonts w:ascii="宋体" w:hAnsi="宋体" w:cs="宋体"/>
      <w:kern w:val="0"/>
      <w:sz w:val="24"/>
    </w:rPr>
  </w:style>
  <w:style w:type="paragraph" w:styleId="13">
    <w:name w:val="annotation subject"/>
    <w:basedOn w:val="6"/>
    <w:next w:val="6"/>
    <w:semiHidden/>
    <w:qFormat/>
    <w:uiPriority w:val="0"/>
    <w:rPr>
      <w:b/>
      <w:bCs/>
    </w:rPr>
  </w:style>
  <w:style w:type="paragraph" w:styleId="14">
    <w:name w:val="Body Text First Indent 2"/>
    <w:basedOn w:val="4"/>
    <w:next w:val="1"/>
    <w:qFormat/>
    <w:uiPriority w:val="99"/>
    <w:pPr>
      <w:spacing w:before="120" w:after="120" w:line="240" w:lineRule="auto"/>
      <w:ind w:firstLine="420" w:firstLineChars="200"/>
      <w:jc w:val="left"/>
    </w:pPr>
    <w:rPr>
      <w:rFonts w:eastAsia="宋体"/>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qFormat/>
    <w:uiPriority w:val="0"/>
    <w:rPr>
      <w:color w:val="0000FF"/>
      <w:u w:val="single"/>
    </w:rPr>
  </w:style>
  <w:style w:type="character" w:styleId="21">
    <w:name w:val="annotation reference"/>
    <w:basedOn w:val="17"/>
    <w:qFormat/>
    <w:uiPriority w:val="99"/>
    <w:rPr>
      <w:sz w:val="21"/>
      <w:szCs w:val="21"/>
    </w:rPr>
  </w:style>
  <w:style w:type="paragraph" w:customStyle="1" w:styleId="22">
    <w:name w:val="正文1"/>
    <w:basedOn w:val="1"/>
    <w:qFormat/>
    <w:uiPriority w:val="0"/>
    <w:pPr>
      <w:snapToGrid w:val="0"/>
      <w:spacing w:beforeLines="10" w:line="500" w:lineRule="atLeast"/>
      <w:ind w:firstLine="567"/>
    </w:pPr>
    <w:rPr>
      <w:sz w:val="24"/>
    </w:rPr>
  </w:style>
  <w:style w:type="paragraph" w:customStyle="1" w:styleId="23">
    <w:name w:val="正文2"/>
    <w:basedOn w:val="1"/>
    <w:qFormat/>
    <w:uiPriority w:val="0"/>
    <w:pPr>
      <w:adjustRightInd w:val="0"/>
      <w:snapToGrid w:val="0"/>
      <w:spacing w:line="500" w:lineRule="atLeast"/>
      <w:ind w:firstLine="510"/>
    </w:pPr>
    <w:rPr>
      <w:sz w:val="24"/>
      <w:szCs w:val="20"/>
    </w:rPr>
  </w:style>
  <w:style w:type="paragraph" w:customStyle="1" w:styleId="24">
    <w:name w:val="标题2"/>
    <w:basedOn w:val="1"/>
    <w:next w:val="23"/>
    <w:qFormat/>
    <w:uiPriority w:val="0"/>
    <w:pPr>
      <w:snapToGrid w:val="0"/>
      <w:spacing w:before="480" w:line="500" w:lineRule="atLeast"/>
    </w:pPr>
    <w:rPr>
      <w:b/>
      <w:sz w:val="28"/>
      <w:szCs w:val="20"/>
    </w:rPr>
  </w:style>
  <w:style w:type="paragraph" w:customStyle="1" w:styleId="25">
    <w:name w:val="样式 正文001 + 首行缩进:  2 字符"/>
    <w:basedOn w:val="1"/>
    <w:qFormat/>
    <w:uiPriority w:val="0"/>
    <w:pPr>
      <w:spacing w:line="500" w:lineRule="atLeast"/>
      <w:ind w:firstLine="480" w:firstLineChars="200"/>
    </w:pPr>
    <w:rPr>
      <w:rFonts w:cs="宋体"/>
      <w:sz w:val="24"/>
      <w:szCs w:val="20"/>
    </w:rPr>
  </w:style>
  <w:style w:type="character" w:customStyle="1" w:styleId="26">
    <w:name w:val="页眉 Char"/>
    <w:basedOn w:val="17"/>
    <w:link w:val="11"/>
    <w:qFormat/>
    <w:uiPriority w:val="0"/>
    <w:rPr>
      <w:kern w:val="2"/>
      <w:sz w:val="18"/>
      <w:szCs w:val="18"/>
    </w:rPr>
  </w:style>
  <w:style w:type="character" w:customStyle="1" w:styleId="27">
    <w:name w:val="页脚 Char"/>
    <w:basedOn w:val="17"/>
    <w:link w:val="10"/>
    <w:qFormat/>
    <w:uiPriority w:val="99"/>
    <w:rPr>
      <w:kern w:val="2"/>
      <w:sz w:val="18"/>
      <w:szCs w:val="18"/>
    </w:rPr>
  </w:style>
  <w:style w:type="paragraph" w:customStyle="1" w:styleId="28">
    <w:name w:val="Char Char Char Char"/>
    <w:basedOn w:val="1"/>
    <w:semiHidden/>
    <w:qFormat/>
    <w:uiPriority w:val="0"/>
    <w:pPr>
      <w:spacing w:beforeLines="20" w:line="440" w:lineRule="atLeast"/>
      <w:ind w:firstLine="200" w:firstLineChars="200"/>
    </w:pPr>
    <w:rPr>
      <w:sz w:val="24"/>
    </w:rPr>
  </w:style>
  <w:style w:type="paragraph" w:customStyle="1" w:styleId="29">
    <w:name w:val="字元 字元"/>
    <w:basedOn w:val="1"/>
    <w:qFormat/>
    <w:uiPriority w:val="0"/>
    <w:rPr>
      <w:szCs w:val="21"/>
    </w:rPr>
  </w:style>
  <w:style w:type="paragraph" w:customStyle="1" w:styleId="30">
    <w:name w:val="表格"/>
    <w:basedOn w:val="22"/>
    <w:link w:val="40"/>
    <w:qFormat/>
    <w:uiPriority w:val="0"/>
    <w:pPr>
      <w:adjustRightInd w:val="0"/>
      <w:snapToGrid/>
      <w:spacing w:beforeLines="0" w:line="400" w:lineRule="exact"/>
      <w:ind w:firstLine="0"/>
      <w:jc w:val="center"/>
    </w:pPr>
    <w:rPr>
      <w:sz w:val="21"/>
      <w:szCs w:val="21"/>
    </w:rPr>
  </w:style>
  <w:style w:type="paragraph" w:customStyle="1" w:styleId="31">
    <w:name w:val="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32">
    <w:name w:val="正文001"/>
    <w:basedOn w:val="1"/>
    <w:link w:val="45"/>
    <w:qFormat/>
    <w:uiPriority w:val="0"/>
    <w:pPr>
      <w:spacing w:before="60" w:line="460" w:lineRule="exact"/>
      <w:ind w:firstLine="482"/>
    </w:pPr>
    <w:rPr>
      <w:rFonts w:ascii="Arial" w:hAnsi="Arial"/>
      <w:kern w:val="0"/>
      <w:sz w:val="24"/>
    </w:rPr>
  </w:style>
  <w:style w:type="paragraph" w:customStyle="1" w:styleId="33">
    <w:name w:val="表格001"/>
    <w:basedOn w:val="1"/>
    <w:qFormat/>
    <w:uiPriority w:val="0"/>
    <w:pPr>
      <w:jc w:val="center"/>
    </w:pPr>
    <w:rPr>
      <w:rFonts w:ascii="Arial" w:hAnsi="Arial"/>
      <w:kern w:val="0"/>
      <w:szCs w:val="20"/>
    </w:rPr>
  </w:style>
  <w:style w:type="paragraph" w:customStyle="1" w:styleId="34">
    <w:name w:val="表格2"/>
    <w:basedOn w:val="1"/>
    <w:qFormat/>
    <w:uiPriority w:val="0"/>
    <w:pPr>
      <w:spacing w:line="360" w:lineRule="atLeast"/>
      <w:jc w:val="center"/>
    </w:pPr>
    <w:rPr>
      <w:szCs w:val="21"/>
    </w:rPr>
  </w:style>
  <w:style w:type="paragraph" w:customStyle="1" w:styleId="35">
    <w:name w:val="样式 样式 正文1 + 段前: 0.1 行 + 段前: 0.1 行"/>
    <w:basedOn w:val="1"/>
    <w:qFormat/>
    <w:uiPriority w:val="0"/>
    <w:pPr>
      <w:snapToGrid w:val="0"/>
      <w:spacing w:beforeLines="10" w:line="440" w:lineRule="atLeast"/>
      <w:ind w:firstLine="567"/>
    </w:pPr>
    <w:rPr>
      <w:rFonts w:cs="宋体"/>
      <w:sz w:val="24"/>
      <w:szCs w:val="20"/>
    </w:rPr>
  </w:style>
  <w:style w:type="character" w:customStyle="1" w:styleId="36">
    <w:name w:val="正文01 Char"/>
    <w:basedOn w:val="17"/>
    <w:link w:val="37"/>
    <w:qFormat/>
    <w:uiPriority w:val="0"/>
    <w:rPr>
      <w:rFonts w:eastAsia="宋体"/>
      <w:sz w:val="24"/>
      <w:lang w:val="en-US" w:eastAsia="zh-CN" w:bidi="ar-SA"/>
    </w:rPr>
  </w:style>
  <w:style w:type="paragraph" w:customStyle="1" w:styleId="37">
    <w:name w:val="正文01"/>
    <w:basedOn w:val="1"/>
    <w:link w:val="36"/>
    <w:qFormat/>
    <w:uiPriority w:val="0"/>
    <w:pPr>
      <w:spacing w:before="60" w:line="460" w:lineRule="exact"/>
      <w:ind w:firstLine="200" w:firstLineChars="200"/>
    </w:pPr>
    <w:rPr>
      <w:kern w:val="0"/>
      <w:sz w:val="24"/>
      <w:szCs w:val="20"/>
    </w:rPr>
  </w:style>
  <w:style w:type="character" w:customStyle="1" w:styleId="38">
    <w:name w:val="正文01 Char1"/>
    <w:basedOn w:val="17"/>
    <w:qFormat/>
    <w:uiPriority w:val="0"/>
    <w:rPr>
      <w:rFonts w:eastAsia="宋体"/>
      <w:kern w:val="2"/>
      <w:sz w:val="24"/>
      <w:szCs w:val="28"/>
      <w:lang w:val="en-US" w:eastAsia="zh-CN" w:bidi="ar-SA"/>
    </w:rPr>
  </w:style>
  <w:style w:type="paragraph" w:customStyle="1" w:styleId="39">
    <w:name w:val="Char Char Char Char1"/>
    <w:basedOn w:val="1"/>
    <w:qFormat/>
    <w:uiPriority w:val="0"/>
    <w:pPr>
      <w:spacing w:line="360" w:lineRule="auto"/>
      <w:ind w:firstLine="200" w:firstLineChars="200"/>
    </w:pPr>
    <w:rPr>
      <w:rFonts w:ascii="宋体" w:hAnsi="宋体" w:cs="宋体"/>
      <w:sz w:val="24"/>
    </w:rPr>
  </w:style>
  <w:style w:type="character" w:customStyle="1" w:styleId="40">
    <w:name w:val="表格 Char1"/>
    <w:basedOn w:val="17"/>
    <w:link w:val="30"/>
    <w:qFormat/>
    <w:uiPriority w:val="0"/>
    <w:rPr>
      <w:rFonts w:eastAsia="宋体"/>
      <w:kern w:val="2"/>
      <w:sz w:val="21"/>
      <w:szCs w:val="21"/>
      <w:lang w:val="en-US" w:eastAsia="zh-CN" w:bidi="ar-SA"/>
    </w:rPr>
  </w:style>
  <w:style w:type="paragraph" w:customStyle="1" w:styleId="41">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42">
    <w:name w:val="Char Char Char Char Char Char Char1 Char Char Char Char Char Char Char"/>
    <w:basedOn w:val="1"/>
    <w:qFormat/>
    <w:uiPriority w:val="0"/>
    <w:pPr>
      <w:tabs>
        <w:tab w:val="left" w:pos="432"/>
      </w:tabs>
      <w:ind w:left="432" w:hanging="432"/>
    </w:pPr>
    <w:rPr>
      <w:rFonts w:ascii="Tahoma" w:hAnsi="Tahoma"/>
      <w:szCs w:val="20"/>
    </w:rPr>
  </w:style>
  <w:style w:type="paragraph" w:customStyle="1" w:styleId="43">
    <w:name w:val="表格正文"/>
    <w:basedOn w:val="1"/>
    <w:link w:val="44"/>
    <w:qFormat/>
    <w:uiPriority w:val="0"/>
    <w:pPr>
      <w:spacing w:line="360" w:lineRule="exact"/>
      <w:jc w:val="center"/>
    </w:pPr>
  </w:style>
  <w:style w:type="character" w:customStyle="1" w:styleId="44">
    <w:name w:val="表格正文 Char"/>
    <w:basedOn w:val="17"/>
    <w:link w:val="43"/>
    <w:qFormat/>
    <w:uiPriority w:val="99"/>
    <w:rPr>
      <w:rFonts w:eastAsia="宋体"/>
      <w:kern w:val="2"/>
      <w:sz w:val="21"/>
      <w:szCs w:val="24"/>
      <w:lang w:val="en-US" w:eastAsia="zh-CN" w:bidi="ar-SA"/>
    </w:rPr>
  </w:style>
  <w:style w:type="character" w:customStyle="1" w:styleId="45">
    <w:name w:val="正文001 Char"/>
    <w:link w:val="32"/>
    <w:qFormat/>
    <w:uiPriority w:val="0"/>
    <w:rPr>
      <w:rFonts w:ascii="Arial" w:hAnsi="Arial"/>
      <w:sz w:val="24"/>
      <w:szCs w:val="24"/>
    </w:rPr>
  </w:style>
  <w:style w:type="paragraph" w:customStyle="1" w:styleId="46">
    <w:name w:val="表格标题1120"/>
    <w:basedOn w:val="1"/>
    <w:qFormat/>
    <w:uiPriority w:val="0"/>
    <w:pPr>
      <w:spacing w:before="60" w:line="460" w:lineRule="exact"/>
      <w:jc w:val="center"/>
    </w:pPr>
    <w:rPr>
      <w:rFonts w:ascii="Calibri" w:hAnsi="Calibri"/>
      <w:sz w:val="24"/>
      <w:szCs w:val="21"/>
    </w:rPr>
  </w:style>
  <w:style w:type="paragraph" w:customStyle="1" w:styleId="47">
    <w:name w:val="表格正文1120"/>
    <w:basedOn w:val="43"/>
    <w:qFormat/>
    <w:uiPriority w:val="0"/>
    <w:rPr>
      <w:rFonts w:ascii="Calibri" w:hAnsi="Calibri"/>
    </w:rPr>
  </w:style>
  <w:style w:type="character" w:customStyle="1" w:styleId="48">
    <w:name w:val="表格 Char"/>
    <w:qFormat/>
    <w:uiPriority w:val="0"/>
    <w:rPr>
      <w:rFonts w:ascii="黑体" w:eastAsia="黑体"/>
      <w:snapToGrid w:val="0"/>
      <w:sz w:val="28"/>
    </w:rPr>
  </w:style>
  <w:style w:type="character" w:customStyle="1" w:styleId="49">
    <w:name w:val="表格标题-1 Char"/>
    <w:link w:val="50"/>
    <w:qFormat/>
    <w:uiPriority w:val="0"/>
    <w:rPr>
      <w:kern w:val="2"/>
      <w:sz w:val="24"/>
      <w:szCs w:val="24"/>
    </w:rPr>
  </w:style>
  <w:style w:type="paragraph" w:customStyle="1" w:styleId="50">
    <w:name w:val="表格标题-1"/>
    <w:basedOn w:val="1"/>
    <w:link w:val="49"/>
    <w:qFormat/>
    <w:uiPriority w:val="0"/>
    <w:pPr>
      <w:spacing w:before="60" w:line="460" w:lineRule="exact"/>
      <w:jc w:val="center"/>
    </w:pPr>
    <w:rPr>
      <w:sz w:val="24"/>
    </w:rPr>
  </w:style>
  <w:style w:type="paragraph" w:customStyle="1" w:styleId="51">
    <w:name w:val="(a正文"/>
    <w:basedOn w:val="1"/>
    <w:qFormat/>
    <w:uiPriority w:val="0"/>
    <w:pPr>
      <w:spacing w:before="60" w:line="440" w:lineRule="exact"/>
      <w:jc w:val="center"/>
    </w:pPr>
    <w:rPr>
      <w:rFonts w:eastAsia="仿宋_GB2312"/>
      <w:color w:val="000000"/>
      <w:kern w:val="0"/>
      <w:sz w:val="20"/>
      <w:szCs w:val="20"/>
    </w:rPr>
  </w:style>
  <w:style w:type="paragraph" w:customStyle="1" w:styleId="52">
    <w:name w:val="正文-1"/>
    <w:basedOn w:val="1"/>
    <w:link w:val="53"/>
    <w:qFormat/>
    <w:uiPriority w:val="0"/>
    <w:pPr>
      <w:spacing w:before="60" w:line="460" w:lineRule="exact"/>
      <w:ind w:firstLine="480" w:firstLineChars="200"/>
    </w:pPr>
    <w:rPr>
      <w:sz w:val="24"/>
    </w:rPr>
  </w:style>
  <w:style w:type="character" w:customStyle="1" w:styleId="53">
    <w:name w:val="正文-1 Char1"/>
    <w:link w:val="52"/>
    <w:qFormat/>
    <w:uiPriority w:val="0"/>
    <w:rPr>
      <w:kern w:val="2"/>
      <w:sz w:val="24"/>
      <w:szCs w:val="24"/>
    </w:rPr>
  </w:style>
  <w:style w:type="paragraph" w:customStyle="1" w:styleId="54">
    <w:name w:val="样式 样式 表格下方正文： + 首行缩进:  2 字符 + 首行缩进:  2 字符"/>
    <w:basedOn w:val="1"/>
    <w:qFormat/>
    <w:uiPriority w:val="0"/>
    <w:pPr>
      <w:spacing w:before="260" w:line="460" w:lineRule="exact"/>
      <w:ind w:firstLine="480" w:firstLineChars="200"/>
    </w:pPr>
    <w:rPr>
      <w:rFonts w:cs="宋体"/>
      <w:sz w:val="24"/>
      <w:szCs w:val="20"/>
    </w:rPr>
  </w:style>
  <w:style w:type="character" w:customStyle="1" w:styleId="55">
    <w:name w:val="批注文字 Char"/>
    <w:link w:val="6"/>
    <w:qFormat/>
    <w:uiPriority w:val="0"/>
    <w:rPr>
      <w:kern w:val="2"/>
      <w:sz w:val="21"/>
      <w:szCs w:val="24"/>
    </w:rPr>
  </w:style>
  <w:style w:type="paragraph" w:customStyle="1" w:styleId="56">
    <w:name w:val="表内文本"/>
    <w:basedOn w:val="1"/>
    <w:qFormat/>
    <w:uiPriority w:val="0"/>
    <w:pPr>
      <w:adjustRightInd w:val="0"/>
      <w:snapToGrid w:val="0"/>
      <w:spacing w:line="320" w:lineRule="exact"/>
      <w:ind w:firstLine="200" w:firstLineChars="200"/>
      <w:jc w:val="center"/>
    </w:pPr>
    <w:rPr>
      <w:rFonts w:ascii="等线" w:hAnsi="等线"/>
      <w:szCs w:val="21"/>
    </w:rPr>
  </w:style>
  <w:style w:type="character" w:customStyle="1" w:styleId="57">
    <w:name w:val="font71"/>
    <w:basedOn w:val="17"/>
    <w:qFormat/>
    <w:uiPriority w:val="0"/>
    <w:rPr>
      <w:rFonts w:hint="eastAsia" w:ascii="宋体" w:hAnsi="宋体" w:eastAsia="宋体" w:cs="宋体"/>
      <w:color w:val="1A1EB4"/>
      <w:sz w:val="22"/>
      <w:szCs w:val="22"/>
      <w:u w:val="none"/>
    </w:rPr>
  </w:style>
  <w:style w:type="character" w:customStyle="1" w:styleId="58">
    <w:name w:val="font21"/>
    <w:basedOn w:val="17"/>
    <w:qFormat/>
    <w:uiPriority w:val="0"/>
    <w:rPr>
      <w:rFonts w:hint="default" w:ascii="Times New Roman" w:hAnsi="Times New Roman" w:cs="Times New Roman"/>
      <w:color w:val="1A1EB4"/>
      <w:sz w:val="22"/>
      <w:szCs w:val="22"/>
      <w:u w:val="none"/>
    </w:rPr>
  </w:style>
  <w:style w:type="character" w:customStyle="1" w:styleId="59">
    <w:name w:val="font31"/>
    <w:basedOn w:val="17"/>
    <w:qFormat/>
    <w:uiPriority w:val="0"/>
    <w:rPr>
      <w:rFonts w:hint="default" w:ascii="Times New Roman" w:hAnsi="Times New Roman" w:cs="Times New Roman"/>
      <w:color w:val="000000"/>
      <w:sz w:val="21"/>
      <w:szCs w:val="21"/>
      <w:u w:val="none"/>
    </w:rPr>
  </w:style>
  <w:style w:type="character" w:customStyle="1" w:styleId="60">
    <w:name w:val="font11"/>
    <w:basedOn w:val="17"/>
    <w:qFormat/>
    <w:uiPriority w:val="0"/>
    <w:rPr>
      <w:rFonts w:hint="eastAsia" w:ascii="宋体" w:hAnsi="宋体" w:eastAsia="宋体" w:cs="宋体"/>
      <w:color w:val="000000"/>
      <w:sz w:val="21"/>
      <w:szCs w:val="21"/>
      <w:u w:val="none"/>
    </w:rPr>
  </w:style>
  <w:style w:type="character" w:customStyle="1" w:styleId="61">
    <w:name w:val="font01"/>
    <w:basedOn w:val="17"/>
    <w:qFormat/>
    <w:uiPriority w:val="0"/>
    <w:rPr>
      <w:rFonts w:hint="eastAsia" w:ascii="宋体" w:hAnsi="宋体" w:eastAsia="宋体" w:cs="宋体"/>
      <w:color w:val="000000"/>
      <w:sz w:val="22"/>
      <w:szCs w:val="22"/>
      <w:u w:val="none"/>
    </w:rPr>
  </w:style>
  <w:style w:type="character" w:customStyle="1" w:styleId="62">
    <w:name w:val="font41"/>
    <w:basedOn w:val="1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HKZJZ</Company>
  <Pages>13</Pages>
  <Words>7736</Words>
  <Characters>9565</Characters>
  <Lines>30</Lines>
  <Paragraphs>8</Paragraphs>
  <TotalTime>3</TotalTime>
  <ScaleCrop>false</ScaleCrop>
  <LinksUpToDate>false</LinksUpToDate>
  <CharactersWithSpaces>9577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2023-07-10T02:20:00Z</dcterms:created>
  <dc:creator>Mayn</dc:creator>
  <cp:lastModifiedBy>花自飘零，水自流</cp:lastModifiedBy>
  <cp:lastPrinted>2012-09-25T06:49:00Z</cp:lastPrinted>
  <dcterms:modified xsi:type="dcterms:W3CDTF">2025-08-18T02:07:09Z</dcterms:modified>
  <dc:title>公   告</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D7B96F68A908437E850AA4F420DC2D0C_13</vt:lpwstr>
  </property>
  <property fmtid="{D5CDD505-2E9C-101B-9397-08002B2CF9AE}" pid="4" name="KSOTemplateDocerSaveRecord">
    <vt:lpwstr>eyJoZGlkIjoiMDdjNDlmZGRjNzJjMzViNzM0Yzc0Yzk3NTBhMmRiZmEiLCJ1c2VySWQiOiIxMDE3NTU0NDYyIn0=</vt:lpwstr>
  </property>
</Properties>
</file>